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/>
        </w:rPr>
      </w:pPr>
      <w:r>
        <w:rPr>
          <w:rFonts w:ascii="Times New Roman" w:hAnsi="Times New Roman"/>
          <w:b/>
          <w:bCs/>
          <w:color w:val="000000"/>
          <w:szCs w:val="21"/>
        </w:rPr>
        <w:t>Table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A1</w:t>
      </w:r>
      <w:r>
        <w:rPr>
          <w:rFonts w:ascii="Times New Roman" w:hAnsi="Times New Roman"/>
          <w:b/>
          <w:bCs/>
          <w:color w:val="000000"/>
          <w:szCs w:val="21"/>
        </w:rPr>
        <w:t xml:space="preserve"> </w:t>
      </w:r>
      <w:r>
        <w:rPr>
          <w:rStyle w:val="8"/>
          <w:rFonts w:ascii="Times New Roman" w:hAnsi="Times New Roman" w:eastAsia="Segoe UI"/>
          <w:bCs/>
          <w:color w:val="000000"/>
          <w:szCs w:val="21"/>
        </w:rPr>
        <w:t>Association Between Latent Classes and Key Variables in a VIP Outpatient Cohort (</w:t>
      </w:r>
      <w:r>
        <w:rPr>
          <w:rStyle w:val="8"/>
          <w:rFonts w:ascii="Times New Roman" w:hAnsi="Times New Roman"/>
          <w:bCs/>
          <w:color w:val="000000"/>
          <w:szCs w:val="21"/>
        </w:rPr>
        <w:t xml:space="preserve">n </w:t>
      </w:r>
      <w:r>
        <w:rPr>
          <w:rStyle w:val="8"/>
          <w:rFonts w:ascii="Times New Roman" w:hAnsi="Times New Roman" w:eastAsia="Segoe UI"/>
          <w:bCs/>
          <w:color w:val="000000"/>
          <w:szCs w:val="21"/>
        </w:rPr>
        <w:t>=</w:t>
      </w:r>
      <w:r>
        <w:rPr>
          <w:rStyle w:val="8"/>
          <w:rFonts w:ascii="Times New Roman" w:hAnsi="Times New Roman"/>
          <w:bCs/>
          <w:color w:val="000000"/>
          <w:szCs w:val="21"/>
        </w:rPr>
        <w:t xml:space="preserve"> </w:t>
      </w:r>
      <w:r>
        <w:rPr>
          <w:rStyle w:val="8"/>
          <w:rFonts w:ascii="Times New Roman" w:hAnsi="Times New Roman" w:eastAsia="Segoe UI"/>
          <w:bCs/>
          <w:color w:val="000000"/>
          <w:szCs w:val="21"/>
        </w:rPr>
        <w:t>4068): A Chi-Square Analysis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8"/>
        <w:gridCol w:w="1507"/>
        <w:gridCol w:w="1490"/>
        <w:gridCol w:w="1260"/>
        <w:gridCol w:w="119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Variables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Class 1(n, %)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Class 2(n, %)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sans-serif"/>
                <w:b/>
                <w:bCs/>
                <w:i/>
                <w:iCs/>
                <w:color w:val="000000"/>
                <w:szCs w:val="21"/>
              </w:rPr>
              <w:t>χ</w:t>
            </w:r>
            <w:r>
              <w:rPr>
                <w:rFonts w:ascii="Times New Roman" w:hAnsi="Times New Roman" w:eastAsia="sans-serif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top w:val="single" w:color="auto" w:sz="4" w:space="0"/>
            </w:tcBorders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Gender</w:t>
            </w:r>
          </w:p>
        </w:tc>
        <w:tc>
          <w:tcPr>
            <w:tcW w:w="1507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0.52</w:t>
            </w:r>
          </w:p>
        </w:tc>
        <w:tc>
          <w:tcPr>
            <w:tcW w:w="1190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0.472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Female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1762 (59.2)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661 (60.4)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Male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1213 (40.7)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432 (39.5)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Age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(years)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0.43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0.807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0~44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1572 (52.8)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566 (51.7)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45~59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744 (25.0)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283 (25.8)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ind w:firstLine="210" w:firstLineChars="100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sans-serif"/>
                <w:color w:val="000000"/>
                <w:szCs w:val="21"/>
              </w:rPr>
              <w:t>&gt;</w:t>
            </w:r>
            <w:r>
              <w:rPr>
                <w:rFonts w:ascii="Times New Roman" w:hAnsi="Times New Roman"/>
                <w:color w:val="000000"/>
                <w:szCs w:val="21"/>
              </w:rPr>
              <w:t>60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659 (22.1)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244 (22.3)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58" w:type="dxa"/>
            <w:tcBorders>
              <w:bottom w:val="nil"/>
            </w:tcBorders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Educational status</w:t>
            </w:r>
          </w:p>
        </w:tc>
        <w:tc>
          <w:tcPr>
            <w:tcW w:w="1507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9.35</w:t>
            </w:r>
          </w:p>
        </w:tc>
        <w:tc>
          <w:tcPr>
            <w:tcW w:w="119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0.009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top w:val="nil"/>
              <w:bottom w:val="nil"/>
            </w:tcBorders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High school and below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756 (25.4)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232 (21.2)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top w:val="nil"/>
            </w:tcBorders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Undergraduate/junior college</w:t>
            </w:r>
          </w:p>
        </w:tc>
        <w:tc>
          <w:tcPr>
            <w:tcW w:w="1507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1664 (55.9)</w:t>
            </w:r>
          </w:p>
        </w:tc>
        <w:tc>
          <w:tcPr>
            <w:tcW w:w="149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626 (57.2)</w:t>
            </w:r>
          </w:p>
        </w:tc>
        <w:tc>
          <w:tcPr>
            <w:tcW w:w="126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Postgraduate and 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above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555 (18.6)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235 (21.5)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Patient source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14.02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</w:t>
            </w:r>
            <w:r>
              <w:rPr>
                <w:rFonts w:hint="eastAsia" w:ascii="Times New Roman" w:hAnsi="Times New Roman" w:cs="宋体"/>
                <w:color w:val="000000"/>
                <w:szCs w:val="21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Non-local patients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1487 (49.9)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474 (43.3)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Local patients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1488 (50.0)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619 (56.6)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Medical insurance type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0.80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0.371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No social health insurance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1469 (49.3)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557 (50.9)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/>
                <w:color w:val="000000"/>
                <w:szCs w:val="21"/>
              </w:rPr>
              <w:t>edical insurance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1506 (50.6)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536 (49.0)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Waiting time before consultation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(</w:t>
            </w:r>
            <w:r>
              <w:rPr>
                <w:rFonts w:ascii="Times New Roman" w:hAnsi="Times New Roman" w:eastAsia="Segoe UI"/>
                <w:b/>
                <w:bCs/>
                <w:color w:val="000000"/>
                <w:szCs w:val="21"/>
              </w:rPr>
              <w:t>minutes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)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71.13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</w:t>
            </w:r>
            <w:r>
              <w:rPr>
                <w:rFonts w:hint="eastAsia" w:ascii="Times New Roman" w:hAnsi="Times New Roman" w:cs="宋体"/>
                <w:color w:val="000000"/>
                <w:szCs w:val="21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≤30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1575 (52.9)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448 (40.9)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31-60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768 (25.8)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280 (25.6)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sans-serif"/>
                <w:color w:val="000000"/>
                <w:szCs w:val="21"/>
              </w:rPr>
              <w:t>&gt;</w:t>
            </w:r>
            <w:r>
              <w:rPr>
                <w:rFonts w:ascii="Times New Roman" w:hAnsi="Times New Roman"/>
                <w:color w:val="000000"/>
                <w:szCs w:val="21"/>
              </w:rPr>
              <w:t>60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632 (21.2)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365 (33.3)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 xml:space="preserve">Length of communication with 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 xml:space="preserve">the </w:t>
            </w: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doctor(</w:t>
            </w:r>
            <w:r>
              <w:rPr>
                <w:rFonts w:ascii="Times New Roman" w:hAnsi="Times New Roman" w:eastAsia="Segoe UI"/>
                <w:b/>
                <w:bCs/>
                <w:color w:val="000000"/>
                <w:szCs w:val="21"/>
              </w:rPr>
              <w:t>minutes</w:t>
            </w: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)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198.72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</w:t>
            </w:r>
            <w:r>
              <w:rPr>
                <w:rFonts w:hint="eastAsia" w:ascii="Times New Roman" w:hAnsi="Times New Roman" w:cs="宋体"/>
                <w:color w:val="000000"/>
                <w:szCs w:val="21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≤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1480 (36.4)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814 (20.0)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eastAsia="宋体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sans-serif"/>
                <w:color w:val="000000"/>
                <w:szCs w:val="21"/>
              </w:rPr>
              <w:t>&gt;</w:t>
            </w:r>
            <w:r>
              <w:rPr>
                <w:rFonts w:hint="eastAsia" w:ascii="Times New Roman" w:hAnsi="Times New Roman" w:eastAsia="宋体"/>
                <w:color w:val="000000"/>
                <w:szCs w:val="21"/>
              </w:rPr>
              <w:t>15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1495 (36.8)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279 (6.9)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Whether the payment made at the outpatient window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0.24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0.626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1643 (55.2)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613 (56.0)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1332 (44.7)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480 (43.9)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Cs w:val="21"/>
                <w:lang w:bidi="ar"/>
              </w:rPr>
              <w:t>clinical laboratory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2.39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0.122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1763 (59.2)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677 (61.9)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1212 (40.7)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416 (38.0)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bottom w:val="nil"/>
            </w:tcBorders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Style w:val="9"/>
                <w:rFonts w:hint="eastAsia" w:ascii="Times New Roman" w:hAnsi="Times New Roman"/>
                <w:b/>
                <w:bCs/>
                <w:i w:val="0"/>
                <w:color w:val="000000"/>
                <w:szCs w:val="21"/>
              </w:rPr>
              <w:t>medical imaging department</w:t>
            </w:r>
          </w:p>
        </w:tc>
        <w:tc>
          <w:tcPr>
            <w:tcW w:w="1507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1.26</w:t>
            </w:r>
          </w:p>
        </w:tc>
        <w:tc>
          <w:tcPr>
            <w:tcW w:w="119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0.261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top w:val="nil"/>
            </w:tcBorders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2381 (80.0)</w:t>
            </w:r>
          </w:p>
        </w:tc>
        <w:tc>
          <w:tcPr>
            <w:tcW w:w="149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892 (81.6)</w:t>
            </w:r>
          </w:p>
        </w:tc>
        <w:tc>
          <w:tcPr>
            <w:tcW w:w="126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594 (19.9)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201 (18.3)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Style w:val="9"/>
                <w:rFonts w:hint="eastAsia" w:ascii="Times New Roman" w:hAnsi="Times New Roman"/>
                <w:b/>
                <w:bCs/>
                <w:i w:val="0"/>
                <w:color w:val="000000"/>
                <w:szCs w:val="21"/>
              </w:rPr>
              <w:t>ultrasound department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2.82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0.093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2296 (77.1)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816 (74.6)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6679 (22.8)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277 (25.3)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nuclear medicine department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0.05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0.829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2865 (96.3)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1051 (96.1)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110 (3.6)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42 (3.8)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Cs w:val="21"/>
                <w:lang w:bidi="ar"/>
              </w:rPr>
              <w:t>endoscopy center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0.01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0.920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2860 (96.3)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1050 (96.0)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115 (3.6)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43 (3.9)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Whether you buy medicine in outpatient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0.16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0.687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1762 (59.2)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655 (59.9)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1213 (40.7)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438 (40.0)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</w:tbl>
    <w:p>
      <w:pPr>
        <w:rPr>
          <w:rFonts w:ascii="Times New Roman" w:hAnsi="Times New Roman"/>
          <w:b/>
          <w:bCs/>
          <w:color w:val="000000"/>
          <w:szCs w:val="21"/>
        </w:rPr>
      </w:pPr>
    </w:p>
    <w:p>
      <w:pPr>
        <w:rPr>
          <w:rFonts w:ascii="Times New Roman" w:hAnsi="Times New Roman"/>
          <w:b/>
          <w:bCs/>
          <w:color w:val="000000"/>
          <w:szCs w:val="21"/>
        </w:rPr>
      </w:pPr>
    </w:p>
    <w:p>
      <w:pPr>
        <w:rPr>
          <w:rFonts w:ascii="Times New Roman" w:hAnsi="Times New Roman"/>
          <w:b/>
          <w:bCs/>
          <w:color w:val="000000"/>
          <w:szCs w:val="21"/>
        </w:rPr>
      </w:pPr>
    </w:p>
    <w:p>
      <w:pPr>
        <w:rPr>
          <w:rFonts w:ascii="Times New Roman" w:hAnsi="Times New Roman"/>
          <w:b/>
          <w:bCs/>
          <w:color w:val="000000"/>
          <w:szCs w:val="21"/>
        </w:rPr>
      </w:pPr>
    </w:p>
    <w:p>
      <w:pPr>
        <w:rPr>
          <w:color w:val="000000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Style w:val="8"/>
          <w:rFonts w:ascii="Times New Roman" w:hAnsi="Times New Roman" w:eastAsia="Segoe UI"/>
          <w:bCs/>
          <w:color w:val="000000"/>
          <w:szCs w:val="21"/>
        </w:rPr>
      </w:pPr>
    </w:p>
    <w:p>
      <w:pPr>
        <w:rPr>
          <w:color w:val="000000"/>
        </w:rPr>
      </w:pPr>
      <w:r>
        <w:rPr>
          <w:rFonts w:ascii="Times New Roman" w:hAnsi="Times New Roman" w:eastAsia="sans-serif"/>
          <w:b/>
          <w:bCs/>
          <w:color w:val="000000"/>
          <w:szCs w:val="21"/>
        </w:rPr>
        <w:t>Table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hint="eastAsia" w:ascii="Times New Roman" w:hAnsi="Times New Roman" w:eastAsia="宋体"/>
          <w:b/>
          <w:bCs/>
          <w:color w:val="000000"/>
          <w:szCs w:val="21"/>
        </w:rPr>
        <w:t>A</w:t>
      </w:r>
      <w:r>
        <w:rPr>
          <w:rFonts w:ascii="Times New Roman" w:hAnsi="Times New Roman" w:eastAsia="宋体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8"/>
          <w:rFonts w:ascii="Times New Roman" w:hAnsi="Times New Roman" w:eastAsia="Segoe UI" w:cs="Times New Roman"/>
          <w:bCs/>
          <w:color w:val="000000" w:themeColor="text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Factors Associated with Patient Satisfaction in VIP Outpatient Clinics: A Binary Logistic Regression Analysis</w:t>
      </w:r>
      <w:r>
        <w:rPr>
          <w:rFonts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Class2 vs Class1; </w:t>
      </w:r>
      <w:r>
        <w:rPr>
          <w:rFonts w:ascii="Times New Roman" w:hAnsi="Times New Roman" w:eastAsia="sans-serif"/>
          <w:b/>
          <w:bCs/>
          <w:i/>
          <w:iCs/>
          <w:color w:val="000000"/>
          <w:szCs w:val="21"/>
        </w:rPr>
        <w:t>n</w:t>
      </w:r>
      <w:r>
        <w:rPr>
          <w:rFonts w:ascii="Times New Roman" w:hAnsi="Times New Roman" w:eastAsia="sans-serif"/>
          <w:b/>
          <w:bCs/>
          <w:color w:val="000000"/>
          <w:szCs w:val="21"/>
        </w:rPr>
        <w:t> 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eastAsia="sans-serif"/>
          <w:b/>
          <w:bCs/>
          <w:color w:val="000000"/>
          <w:szCs w:val="21"/>
        </w:rPr>
        <w:t>= 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4068</w:t>
      </w:r>
      <w:r>
        <w:rPr>
          <w:rFonts w:ascii="Times New Roman" w:hAnsi="Times New Roman" w:eastAsia="sans-serif"/>
          <w:b/>
          <w:bCs/>
          <w:color w:val="000000"/>
          <w:szCs w:val="21"/>
        </w:rPr>
        <w:t>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7"/>
        <w:gridCol w:w="1458"/>
        <w:gridCol w:w="1040"/>
        <w:gridCol w:w="1950"/>
        <w:gridCol w:w="167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2477" w:type="dxa"/>
            <w:vAlign w:val="center"/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Variables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B(SE)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Wald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sans-serif"/>
                <w:b/>
                <w:bCs/>
                <w:i/>
                <w:iCs/>
                <w:color w:val="000000"/>
                <w:szCs w:val="21"/>
              </w:rPr>
              <w:t>χ</w:t>
            </w:r>
            <w:r>
              <w:rPr>
                <w:rFonts w:ascii="Times New Roman" w:hAnsi="Times New Roman" w:eastAsia="sans-serif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OR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95%CI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)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477" w:type="dxa"/>
          </w:tcPr>
          <w:p>
            <w:pPr>
              <w:jc w:val="left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1.Patient source (non-local patients)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-0.2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3(</w:t>
            </w:r>
            <w:r>
              <w:rPr>
                <w:rFonts w:ascii="Times New Roman" w:hAnsi="Times New Roman"/>
                <w:color w:val="000000"/>
                <w:szCs w:val="21"/>
              </w:rPr>
              <w:t>0.0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8)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8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0.80(</w:t>
            </w:r>
            <w:r>
              <w:rPr>
                <w:rFonts w:ascii="Times New Roman" w:hAnsi="Times New Roman"/>
                <w:color w:val="000000"/>
                <w:szCs w:val="21"/>
              </w:rPr>
              <w:t>0.6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8</w:t>
            </w:r>
            <w:r>
              <w:rPr>
                <w:rFonts w:ascii="Times New Roman" w:hAnsi="Times New Roman"/>
                <w:color w:val="000000"/>
                <w:szCs w:val="21"/>
              </w:rPr>
              <w:t>-0.9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3)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0.00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2477" w:type="dxa"/>
          </w:tcPr>
          <w:p>
            <w:pPr>
              <w:jc w:val="left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2.</w:t>
            </w:r>
            <w:r>
              <w:rPr>
                <w:rFonts w:ascii="Times New Roman" w:hAnsi="Times New Roman"/>
                <w:color w:val="000000"/>
                <w:szCs w:val="21"/>
              </w:rPr>
              <w:t>Education status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 (reference: h</w:t>
            </w:r>
            <w:r>
              <w:rPr>
                <w:rFonts w:ascii="Times New Roman" w:hAnsi="Times New Roman"/>
                <w:color w:val="000000"/>
                <w:szCs w:val="21"/>
              </w:rPr>
              <w:t>igh school and below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477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p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ostgraduate and 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above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0.1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0(0.12)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0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74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1.11(</w:t>
            </w:r>
            <w:r>
              <w:rPr>
                <w:rFonts w:ascii="Times New Roman" w:hAnsi="Times New Roman"/>
                <w:color w:val="000000"/>
                <w:szCs w:val="21"/>
              </w:rPr>
              <w:t>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88</w:t>
            </w:r>
            <w:r>
              <w:rPr>
                <w:rFonts w:ascii="Times New Roman" w:hAnsi="Times New Roman"/>
                <w:color w:val="000000"/>
                <w:szCs w:val="21"/>
              </w:rPr>
              <w:t>-1.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40)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391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2477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u</w:t>
            </w:r>
            <w:r>
              <w:rPr>
                <w:rFonts w:ascii="Times New Roman" w:hAnsi="Times New Roman"/>
                <w:color w:val="000000"/>
                <w:szCs w:val="21"/>
              </w:rPr>
              <w:t>ndergraduate/junior college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0.1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0(0.09)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20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1.11(</w:t>
            </w:r>
            <w:r>
              <w:rPr>
                <w:rFonts w:ascii="Times New Roman" w:hAnsi="Times New Roman"/>
                <w:color w:val="000000"/>
                <w:szCs w:val="21"/>
              </w:rPr>
              <w:t>0.9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Cs w:val="21"/>
              </w:rPr>
              <w:t>-1.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33)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273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477" w:type="dxa"/>
          </w:tcPr>
          <w:p>
            <w:pPr>
              <w:jc w:val="left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3.</w:t>
            </w:r>
            <w:r>
              <w:rPr>
                <w:rFonts w:ascii="Times New Roman" w:hAnsi="Times New Roman"/>
                <w:color w:val="000000"/>
                <w:szCs w:val="21"/>
              </w:rPr>
              <w:t>Waiting time before consultation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, min(reference: </w:t>
            </w:r>
            <w:r>
              <w:rPr>
                <w:rFonts w:ascii="Times New Roman" w:hAnsi="Times New Roman" w:eastAsia="sans-serif"/>
                <w:color w:val="000000"/>
                <w:szCs w:val="21"/>
              </w:rPr>
              <w:t>&gt;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60)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2477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≤</w:t>
            </w:r>
            <w:r>
              <w:rPr>
                <w:rFonts w:hint="eastAsia" w:ascii="Times New Roman" w:hAnsi="Times New Roman" w:cs="宋体"/>
                <w:color w:val="000000"/>
                <w:szCs w:val="21"/>
              </w:rPr>
              <w:t>30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0.8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5(0.09)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9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0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95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2.33(1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9</w:t>
            </w:r>
            <w:r>
              <w:rPr>
                <w:rFonts w:ascii="Times New Roman" w:hAnsi="Times New Roman"/>
                <w:color w:val="000000"/>
                <w:szCs w:val="21"/>
              </w:rPr>
              <w:t>6-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78)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2477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31-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38(0.09)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17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63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1.47(1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23</w:t>
            </w:r>
            <w:r>
              <w:rPr>
                <w:rFonts w:ascii="Times New Roman" w:hAnsi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.7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6)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477" w:type="dxa"/>
          </w:tcPr>
          <w:p>
            <w:pPr>
              <w:jc w:val="left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4.</w:t>
            </w:r>
            <w:r>
              <w:rPr>
                <w:rFonts w:ascii="Times New Roman" w:hAnsi="Times New Roman"/>
                <w:color w:val="000000"/>
                <w:szCs w:val="21"/>
              </w:rPr>
              <w:t>Length of communication with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 the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doctor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, min(</w:t>
            </w:r>
            <w:r>
              <w:rPr>
                <w:rFonts w:ascii="Times New Roman" w:hAnsi="Times New Roman" w:eastAsia="sans-serif"/>
                <w:color w:val="000000"/>
                <w:szCs w:val="21"/>
              </w:rPr>
              <w:t>&lt;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20)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11(0.08)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89</w:t>
            </w:r>
            <w:r>
              <w:rPr>
                <w:rFonts w:ascii="Times New Roman" w:hAnsi="Times New Roman"/>
                <w:color w:val="000000"/>
                <w:szCs w:val="21"/>
              </w:rPr>
              <w:t>.6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0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3.02(2.58-3.54)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&lt;0.001</w:t>
            </w:r>
          </w:p>
        </w:tc>
      </w:tr>
    </w:tbl>
    <w:p>
      <w:pPr>
        <w:rPr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Abbreviations: </w:t>
      </w:r>
      <w:r>
        <w:rPr>
          <w:rFonts w:ascii="Times New Roman" w:hAnsi="Times New Roman"/>
          <w:color w:val="000000"/>
          <w:szCs w:val="21"/>
        </w:rPr>
        <w:t>SE</w:t>
      </w:r>
      <w:r>
        <w:rPr>
          <w:rFonts w:hint="eastAsia" w:ascii="Times New Roman" w:hAnsi="Times New Roman"/>
          <w:color w:val="000000"/>
          <w:szCs w:val="21"/>
        </w:rPr>
        <w:t xml:space="preserve">, standard error; </w:t>
      </w:r>
      <w:r>
        <w:rPr>
          <w:rFonts w:ascii="Times New Roman" w:hAnsi="Times New Roman"/>
          <w:color w:val="000000"/>
          <w:szCs w:val="21"/>
        </w:rPr>
        <w:t>OR</w:t>
      </w:r>
      <w:r>
        <w:rPr>
          <w:rFonts w:hint="eastAsia" w:ascii="Times New Roman" w:hAnsi="Times New Roman"/>
          <w:color w:val="000000"/>
          <w:szCs w:val="21"/>
        </w:rPr>
        <w:t xml:space="preserve">, odds ratio; </w:t>
      </w:r>
      <w:r>
        <w:rPr>
          <w:rStyle w:val="9"/>
          <w:rFonts w:hint="eastAsia" w:ascii="Times New Roman" w:hAnsi="Times New Roman"/>
          <w:i w:val="0"/>
          <w:iCs/>
          <w:color w:val="000000"/>
          <w:szCs w:val="21"/>
        </w:rPr>
        <w:t>CI,</w:t>
      </w:r>
      <w:r>
        <w:rPr>
          <w:rStyle w:val="9"/>
          <w:rFonts w:ascii="Times New Roman" w:hAnsi="Times New Roman" w:eastAsia="Segoe UI"/>
          <w:i w:val="0"/>
          <w:iCs/>
          <w:color w:val="000000"/>
          <w:szCs w:val="21"/>
        </w:rPr>
        <w:t xml:space="preserve"> </w:t>
      </w:r>
      <w:r>
        <w:rPr>
          <w:rStyle w:val="9"/>
          <w:rFonts w:hint="eastAsia" w:ascii="Times New Roman" w:hAnsi="Times New Roman"/>
          <w:i w:val="0"/>
          <w:iCs/>
          <w:color w:val="000000"/>
          <w:szCs w:val="21"/>
        </w:rPr>
        <w:t>c</w:t>
      </w:r>
      <w:r>
        <w:rPr>
          <w:rStyle w:val="9"/>
          <w:rFonts w:ascii="Times New Roman" w:hAnsi="Times New Roman" w:eastAsia="Segoe UI"/>
          <w:i w:val="0"/>
          <w:iCs/>
          <w:color w:val="000000"/>
          <w:szCs w:val="21"/>
        </w:rPr>
        <w:t>onfidence interval</w:t>
      </w:r>
      <w:r>
        <w:rPr>
          <w:rStyle w:val="9"/>
          <w:rFonts w:hint="eastAsia" w:ascii="Times New Roman" w:hAnsi="Times New Roman"/>
          <w:i w:val="0"/>
          <w:iCs/>
          <w:color w:val="000000"/>
          <w:szCs w:val="21"/>
        </w:rPr>
        <w:t>.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color w:val="000000"/>
        </w:rPr>
      </w:pPr>
      <w:r>
        <w:rPr>
          <w:rFonts w:ascii="Times New Roman" w:hAnsi="Times New Roman"/>
          <w:b/>
          <w:bCs/>
          <w:color w:val="000000"/>
          <w:szCs w:val="21"/>
        </w:rPr>
        <w:t>Table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B1</w:t>
      </w:r>
      <w:r>
        <w:rPr>
          <w:rFonts w:ascii="Times New Roman" w:hAnsi="Times New Roman"/>
          <w:b/>
          <w:bCs/>
          <w:color w:val="000000"/>
          <w:szCs w:val="21"/>
        </w:rPr>
        <w:t xml:space="preserve"> </w:t>
      </w:r>
      <w:r>
        <w:rPr>
          <w:rStyle w:val="8"/>
          <w:rFonts w:ascii="Times New Roman" w:hAnsi="Times New Roman" w:eastAsia="Segoe UI" w:cs="Times New Roman"/>
          <w:bCs/>
          <w:color w:val="0F1115"/>
          <w:szCs w:val="21"/>
          <w:shd w:val="clear" w:color="auto" w:fill="FFFFFF"/>
        </w:rPr>
        <w:t>Relationship of Latent Class Membership with Key Variables in a VIP Outpatient Cohort (n=4068): A Chi-Square Analysis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8"/>
        <w:gridCol w:w="1507"/>
        <w:gridCol w:w="1490"/>
        <w:gridCol w:w="1260"/>
        <w:gridCol w:w="119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Variables</w:t>
            </w:r>
          </w:p>
        </w:tc>
        <w:tc>
          <w:tcPr>
            <w:tcW w:w="15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Class 1(n, %)</w:t>
            </w:r>
          </w:p>
        </w:tc>
        <w:tc>
          <w:tcPr>
            <w:tcW w:w="149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Class 2(n, %)</w:t>
            </w: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sans-serif"/>
                <w:b/>
                <w:bCs/>
                <w:i/>
                <w:iCs/>
                <w:color w:val="000000"/>
                <w:szCs w:val="21"/>
              </w:rPr>
              <w:t>χ</w:t>
            </w:r>
            <w:r>
              <w:rPr>
                <w:rFonts w:ascii="Times New Roman" w:hAnsi="Times New Roman" w:eastAsia="sans-serif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19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top w:val="single" w:color="auto" w:sz="4" w:space="0"/>
            </w:tcBorders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Gender</w:t>
            </w:r>
          </w:p>
        </w:tc>
        <w:tc>
          <w:tcPr>
            <w:tcW w:w="1507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0.52</w:t>
            </w:r>
          </w:p>
        </w:tc>
        <w:tc>
          <w:tcPr>
            <w:tcW w:w="1190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0.472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Female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1762 (59.2)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661 (60.4)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Male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1213 (40.7)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432 (39.5)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Age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(years)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0.43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0.807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0~44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1572 (52.8)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566 (51.7)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45~59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744 (25.0)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283 (25.8)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ind w:firstLine="210" w:firstLineChars="100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sans-serif"/>
                <w:color w:val="000000"/>
                <w:szCs w:val="21"/>
              </w:rPr>
              <w:t>&gt;</w:t>
            </w:r>
            <w:r>
              <w:rPr>
                <w:rFonts w:ascii="Times New Roman" w:hAnsi="Times New Roman"/>
                <w:color w:val="000000"/>
                <w:szCs w:val="21"/>
              </w:rPr>
              <w:t>60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659 (22.1)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244 (22.3)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058" w:type="dxa"/>
            <w:tcBorders>
              <w:bottom w:val="nil"/>
            </w:tcBorders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Educational status</w:t>
            </w:r>
          </w:p>
        </w:tc>
        <w:tc>
          <w:tcPr>
            <w:tcW w:w="1507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9.35</w:t>
            </w:r>
          </w:p>
        </w:tc>
        <w:tc>
          <w:tcPr>
            <w:tcW w:w="119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0.009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top w:val="nil"/>
              <w:bottom w:val="nil"/>
            </w:tcBorders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High school and below</w:t>
            </w:r>
          </w:p>
        </w:tc>
        <w:tc>
          <w:tcPr>
            <w:tcW w:w="1507" w:type="dxa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756 (25.4)</w:t>
            </w:r>
          </w:p>
        </w:tc>
        <w:tc>
          <w:tcPr>
            <w:tcW w:w="1490" w:type="dxa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232 (21.2)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nil"/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top w:val="nil"/>
            </w:tcBorders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Undergraduate/junior college</w:t>
            </w:r>
          </w:p>
        </w:tc>
        <w:tc>
          <w:tcPr>
            <w:tcW w:w="1507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1664 (55.9)</w:t>
            </w:r>
          </w:p>
        </w:tc>
        <w:tc>
          <w:tcPr>
            <w:tcW w:w="149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626 (57.2)</w:t>
            </w:r>
          </w:p>
        </w:tc>
        <w:tc>
          <w:tcPr>
            <w:tcW w:w="126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Postgraduate and 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above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555 (18.6)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235 (21.5)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Patient source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14.02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</w:t>
            </w:r>
            <w:r>
              <w:rPr>
                <w:rFonts w:hint="eastAsia" w:ascii="Times New Roman" w:hAnsi="Times New Roman" w:cs="宋体"/>
                <w:color w:val="000000"/>
                <w:szCs w:val="21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Non-local patients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1487 (49.9)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474 (43.3)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Local patients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1488 (50.0)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619 (56.6)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Medical insurance type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0.80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0.371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No social health insurance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1469 (49.3)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557 (50.9)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M</w:t>
            </w:r>
            <w:r>
              <w:rPr>
                <w:rFonts w:ascii="Times New Roman" w:hAnsi="Times New Roman"/>
                <w:color w:val="000000"/>
                <w:szCs w:val="21"/>
              </w:rPr>
              <w:t>edical insurance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1506 (50.6)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536 (49.0)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Waiting time before consultation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(</w:t>
            </w:r>
            <w:r>
              <w:rPr>
                <w:rFonts w:ascii="Times New Roman" w:hAnsi="Times New Roman" w:eastAsia="Segoe UI"/>
                <w:b/>
                <w:bCs/>
                <w:color w:val="000000"/>
                <w:szCs w:val="21"/>
              </w:rPr>
              <w:t>minutes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)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71.13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</w:t>
            </w:r>
            <w:r>
              <w:rPr>
                <w:rFonts w:hint="eastAsia" w:ascii="Times New Roman" w:hAnsi="Times New Roman" w:cs="宋体"/>
                <w:color w:val="000000"/>
                <w:szCs w:val="21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≤30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1575 (52.9)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448 (40.9)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31-60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768 (25.8)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280 (25.6)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sans-serif"/>
                <w:color w:val="000000"/>
                <w:szCs w:val="21"/>
              </w:rPr>
              <w:t>&gt;</w:t>
            </w:r>
            <w:r>
              <w:rPr>
                <w:rFonts w:ascii="Times New Roman" w:hAnsi="Times New Roman"/>
                <w:color w:val="000000"/>
                <w:szCs w:val="21"/>
              </w:rPr>
              <w:t>60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632 (21.2)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365 (33.3)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 xml:space="preserve">Length of communication with 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 xml:space="preserve">the </w:t>
            </w: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doctor(</w:t>
            </w:r>
            <w:r>
              <w:rPr>
                <w:rFonts w:ascii="Times New Roman" w:hAnsi="Times New Roman" w:eastAsia="Segoe UI"/>
                <w:b/>
                <w:bCs/>
                <w:color w:val="000000"/>
                <w:szCs w:val="21"/>
              </w:rPr>
              <w:t>minutes</w:t>
            </w: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)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29.739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</w:t>
            </w:r>
            <w:r>
              <w:rPr>
                <w:rFonts w:hint="eastAsia" w:ascii="Times New Roman" w:hAnsi="Times New Roman" w:cs="宋体"/>
                <w:color w:val="000000"/>
                <w:szCs w:val="21"/>
              </w:rPr>
              <w:t>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≤</w:t>
            </w: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30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2635 (64.8)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1031 (25.3)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eastAsia="宋体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eastAsia="sans-serif"/>
                <w:color w:val="000000"/>
                <w:szCs w:val="21"/>
              </w:rPr>
              <w:t>&gt;</w:t>
            </w:r>
            <w:r>
              <w:rPr>
                <w:rFonts w:hint="eastAsia" w:ascii="Times New Roman" w:hAnsi="Times New Roman" w:eastAsia="宋体"/>
                <w:color w:val="000000"/>
                <w:szCs w:val="21"/>
              </w:rPr>
              <w:t>30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340 (8.4)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62 (1.5)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Whether the payment made at the outpatient window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0.24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0.626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1643 (55.2)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613 (56.0)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1332 (44.7)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480 (43.9)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Cs w:val="21"/>
                <w:lang w:bidi="ar"/>
              </w:rPr>
              <w:t>clinical laboratory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2.39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0.122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1763 (59.2)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677 (61.9)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1212 (40.7)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416 (38.0)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bottom w:val="nil"/>
            </w:tcBorders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Style w:val="9"/>
                <w:rFonts w:hint="eastAsia" w:ascii="Times New Roman" w:hAnsi="Times New Roman"/>
                <w:b/>
                <w:bCs/>
                <w:i w:val="0"/>
                <w:color w:val="000000"/>
                <w:szCs w:val="21"/>
              </w:rPr>
              <w:t>medical imaging department</w:t>
            </w:r>
          </w:p>
        </w:tc>
        <w:tc>
          <w:tcPr>
            <w:tcW w:w="1507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49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1.26</w:t>
            </w:r>
          </w:p>
        </w:tc>
        <w:tc>
          <w:tcPr>
            <w:tcW w:w="1190" w:type="dxa"/>
            <w:tcBorders>
              <w:bottom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0.261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  <w:tcBorders>
              <w:top w:val="nil"/>
            </w:tcBorders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2381 (80.0)</w:t>
            </w:r>
          </w:p>
        </w:tc>
        <w:tc>
          <w:tcPr>
            <w:tcW w:w="149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892 (81.6)</w:t>
            </w:r>
          </w:p>
        </w:tc>
        <w:tc>
          <w:tcPr>
            <w:tcW w:w="126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nil"/>
            </w:tcBorders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594 (19.9)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201 (18.3)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Style w:val="9"/>
                <w:rFonts w:hint="eastAsia" w:ascii="Times New Roman" w:hAnsi="Times New Roman"/>
                <w:b/>
                <w:bCs/>
                <w:i w:val="0"/>
                <w:color w:val="000000"/>
                <w:szCs w:val="21"/>
              </w:rPr>
              <w:t>ultrasound department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2.82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0.093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2296 (77.1)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816 (74.6)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6679 (22.8)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277 (25.3)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nuclear medicine department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0.05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0.829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2865 (96.3)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1051 (96.1)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110 (3.6)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42 (3.8)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 xml:space="preserve">Whether you check up in the </w:t>
            </w:r>
            <w:r>
              <w:rPr>
                <w:rFonts w:hint="eastAsia" w:ascii="Times New Roman" w:hAnsi="Times New Roman"/>
                <w:b/>
                <w:bCs/>
                <w:color w:val="000000"/>
                <w:kern w:val="0"/>
                <w:szCs w:val="21"/>
                <w:lang w:bidi="ar"/>
              </w:rPr>
              <w:t>endoscopy center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0.01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0.920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2860 (96.3)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1050 (96.0)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115 (3.6)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43 (3.9)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/>
                <w:szCs w:val="21"/>
              </w:rPr>
              <w:t>Whether you buy medicine in outpatient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0.16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0.687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No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1762 (59.2)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655 (59.9)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58" w:type="dxa"/>
          </w:tcPr>
          <w:p>
            <w:pPr>
              <w:ind w:firstLine="210" w:firstLineChars="100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Yes</w:t>
            </w:r>
          </w:p>
        </w:tc>
        <w:tc>
          <w:tcPr>
            <w:tcW w:w="1507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1213 (40.7)</w:t>
            </w:r>
          </w:p>
        </w:tc>
        <w:tc>
          <w:tcPr>
            <w:tcW w:w="1490" w:type="dxa"/>
          </w:tcPr>
          <w:p>
            <w:pPr>
              <w:jc w:val="center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438 (40.0)</w:t>
            </w:r>
          </w:p>
        </w:tc>
        <w:tc>
          <w:tcPr>
            <w:tcW w:w="126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</w:tcPr>
          <w:p>
            <w:pPr>
              <w:jc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color w:val="000000"/>
        </w:rPr>
      </w:pPr>
      <w:r>
        <w:rPr>
          <w:rFonts w:ascii="Times New Roman" w:hAnsi="Times New Roman" w:eastAsia="sans-serif"/>
          <w:b/>
          <w:bCs/>
          <w:color w:val="000000"/>
          <w:szCs w:val="21"/>
        </w:rPr>
        <w:t>Table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hint="eastAsia" w:ascii="Times New Roman" w:hAnsi="Times New Roman" w:eastAsia="宋体"/>
          <w:b/>
          <w:bCs/>
          <w:color w:val="000000"/>
          <w:szCs w:val="21"/>
        </w:rPr>
        <w:t>B2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eastAsia="sans-serif"/>
          <w:b/>
          <w:bCs/>
          <w:color w:val="000000"/>
          <w:szCs w:val="21"/>
        </w:rPr>
        <w:t xml:space="preserve">Associated </w:t>
      </w:r>
      <w:r>
        <w:rPr>
          <w:rFonts w:hint="eastAsia" w:ascii="Times New Roman" w:hAnsi="Times New Roman"/>
          <w:b/>
          <w:bCs/>
          <w:color w:val="000000"/>
          <w:szCs w:val="21"/>
        </w:rPr>
        <w:t>F</w:t>
      </w:r>
      <w:r>
        <w:rPr>
          <w:rFonts w:ascii="Times New Roman" w:hAnsi="Times New Roman" w:eastAsia="sans-serif"/>
          <w:b/>
          <w:bCs/>
          <w:color w:val="000000"/>
          <w:szCs w:val="21"/>
        </w:rPr>
        <w:t xml:space="preserve">actors of </w:t>
      </w:r>
      <w:r>
        <w:rPr>
          <w:rFonts w:hint="eastAsia" w:ascii="Times New Roman" w:hAnsi="Times New Roman"/>
          <w:b/>
          <w:bCs/>
          <w:color w:val="000000"/>
          <w:szCs w:val="21"/>
        </w:rPr>
        <w:t>Patient</w:t>
      </w:r>
      <w:r>
        <w:rPr>
          <w:rStyle w:val="8"/>
          <w:rFonts w:hint="eastAsia" w:ascii="Times New Roman" w:hAnsi="Times New Roman"/>
          <w:bCs/>
          <w:color w:val="000000"/>
          <w:szCs w:val="21"/>
        </w:rPr>
        <w:t xml:space="preserve"> Satisfaction</w:t>
      </w:r>
      <w:r>
        <w:rPr>
          <w:rStyle w:val="8"/>
          <w:rFonts w:ascii="Times New Roman" w:hAnsi="Times New Roman"/>
          <w:bCs/>
          <w:color w:val="000000"/>
          <w:szCs w:val="21"/>
        </w:rPr>
        <w:t xml:space="preserve"> in </w:t>
      </w:r>
      <w:r>
        <w:rPr>
          <w:rFonts w:ascii="Times New Roman" w:hAnsi="Times New Roman"/>
          <w:b/>
          <w:bCs/>
          <w:color w:val="000000"/>
          <w:szCs w:val="21"/>
        </w:rPr>
        <w:t xml:space="preserve">VIP </w:t>
      </w:r>
      <w:r>
        <w:rPr>
          <w:rFonts w:hint="eastAsia" w:ascii="Times New Roman" w:hAnsi="Times New Roman"/>
          <w:b/>
          <w:bCs/>
          <w:color w:val="000000"/>
          <w:szCs w:val="21"/>
        </w:rPr>
        <w:t>O</w:t>
      </w:r>
      <w:r>
        <w:rPr>
          <w:rFonts w:ascii="Times New Roman" w:hAnsi="Times New Roman"/>
          <w:b/>
          <w:bCs/>
          <w:color w:val="000000"/>
          <w:szCs w:val="21"/>
        </w:rPr>
        <w:t>utpatient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: A Binary Logistic Regression Analysis (Class2 vs Class1; </w:t>
      </w:r>
      <w:r>
        <w:rPr>
          <w:rFonts w:ascii="Times New Roman" w:hAnsi="Times New Roman" w:eastAsia="sans-serif"/>
          <w:b/>
          <w:bCs/>
          <w:i/>
          <w:iCs/>
          <w:color w:val="000000"/>
          <w:szCs w:val="21"/>
        </w:rPr>
        <w:t>n</w:t>
      </w:r>
      <w:r>
        <w:rPr>
          <w:rFonts w:ascii="Times New Roman" w:hAnsi="Times New Roman" w:eastAsia="sans-serif"/>
          <w:b/>
          <w:bCs/>
          <w:color w:val="000000"/>
          <w:szCs w:val="21"/>
        </w:rPr>
        <w:t> 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</w:t>
      </w:r>
      <w:r>
        <w:rPr>
          <w:rFonts w:ascii="Times New Roman" w:hAnsi="Times New Roman" w:eastAsia="sans-serif"/>
          <w:b/>
          <w:bCs/>
          <w:color w:val="000000"/>
          <w:szCs w:val="21"/>
        </w:rPr>
        <w:t>= 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4068</w:t>
      </w:r>
      <w:r>
        <w:rPr>
          <w:rFonts w:ascii="Times New Roman" w:hAnsi="Times New Roman" w:eastAsia="sans-serif"/>
          <w:b/>
          <w:bCs/>
          <w:color w:val="000000"/>
          <w:szCs w:val="21"/>
        </w:rPr>
        <w:t>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7"/>
        <w:gridCol w:w="1458"/>
        <w:gridCol w:w="1040"/>
        <w:gridCol w:w="1950"/>
        <w:gridCol w:w="167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77" w:type="dxa"/>
            <w:vAlign w:val="center"/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Variables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B(SE)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Wald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 w:eastAsia="sans-serif"/>
                <w:b/>
                <w:bCs/>
                <w:i/>
                <w:iCs/>
                <w:color w:val="000000"/>
                <w:szCs w:val="21"/>
              </w:rPr>
              <w:t>χ</w:t>
            </w:r>
            <w:r>
              <w:rPr>
                <w:rFonts w:ascii="Times New Roman" w:hAnsi="Times New Roman" w:eastAsia="sans-serif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OR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(</w:t>
            </w: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95%CI</w:t>
            </w:r>
            <w:r>
              <w:rPr>
                <w:rFonts w:hint="eastAsia" w:ascii="Times New Roman" w:hAnsi="Times New Roman"/>
                <w:b/>
                <w:bCs/>
                <w:color w:val="000000"/>
                <w:szCs w:val="21"/>
              </w:rPr>
              <w:t>)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1"/>
              </w:rPr>
              <w:t>P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" w:hRule="atLeast"/>
        </w:trPr>
        <w:tc>
          <w:tcPr>
            <w:tcW w:w="2477" w:type="dxa"/>
          </w:tcPr>
          <w:p>
            <w:pPr>
              <w:jc w:val="left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 w:cs="宋体"/>
                <w:color w:val="000000"/>
                <w:szCs w:val="21"/>
              </w:rPr>
              <w:t>1.Patient source (non-local patients)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10205"/>
                <w:szCs w:val="21"/>
              </w:rPr>
              <w:t>-.277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(</w:t>
            </w:r>
            <w:r>
              <w:rPr>
                <w:rFonts w:ascii="Times New Roman" w:hAnsi="Times New Roman"/>
                <w:color w:val="000000"/>
                <w:szCs w:val="21"/>
              </w:rPr>
              <w:t>0.0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8)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color w:val="010205"/>
                <w:szCs w:val="21"/>
              </w:rPr>
              <w:t>12.829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0.76(</w:t>
            </w:r>
            <w:r>
              <w:rPr>
                <w:rFonts w:ascii="Times New Roman" w:hAnsi="Times New Roman"/>
                <w:color w:val="000000"/>
                <w:szCs w:val="21"/>
              </w:rPr>
              <w:t>0.6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5</w:t>
            </w:r>
            <w:r>
              <w:rPr>
                <w:rFonts w:ascii="Times New Roman" w:hAnsi="Times New Roman"/>
                <w:color w:val="000000"/>
                <w:szCs w:val="21"/>
              </w:rPr>
              <w:t>-0.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88)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2477" w:type="dxa"/>
          </w:tcPr>
          <w:p>
            <w:pPr>
              <w:jc w:val="left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2.</w:t>
            </w:r>
            <w:r>
              <w:rPr>
                <w:rFonts w:ascii="Times New Roman" w:hAnsi="Times New Roman"/>
                <w:color w:val="000000"/>
                <w:szCs w:val="21"/>
              </w:rPr>
              <w:t>Education status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 (reference: h</w:t>
            </w:r>
            <w:r>
              <w:rPr>
                <w:rFonts w:ascii="Times New Roman" w:hAnsi="Times New Roman"/>
                <w:color w:val="000000"/>
                <w:szCs w:val="21"/>
              </w:rPr>
              <w:t>igh school and below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2477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p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ostgraduate and 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above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22(0.12)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3.62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1.25(</w:t>
            </w:r>
            <w:r>
              <w:rPr>
                <w:rFonts w:ascii="Times New Roman" w:hAnsi="Times New Roman"/>
                <w:color w:val="000000"/>
                <w:szCs w:val="21"/>
              </w:rPr>
              <w:t>0.9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9</w:t>
            </w:r>
            <w:r>
              <w:rPr>
                <w:rFonts w:ascii="Times New Roman" w:hAnsi="Times New Roman"/>
                <w:color w:val="000000"/>
                <w:szCs w:val="21"/>
              </w:rPr>
              <w:t>-1.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5</w:t>
            </w:r>
            <w:r>
              <w:rPr>
                <w:rFonts w:ascii="Times New Roman" w:hAnsi="Times New Roman"/>
                <w:color w:val="000000"/>
                <w:szCs w:val="21"/>
              </w:rPr>
              <w:t>7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057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2477" w:type="dxa"/>
          </w:tcPr>
          <w:p>
            <w:pPr>
              <w:ind w:firstLine="210" w:firstLineChars="100"/>
              <w:jc w:val="left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u</w:t>
            </w:r>
            <w:r>
              <w:rPr>
                <w:rFonts w:ascii="Times New Roman" w:hAnsi="Times New Roman"/>
                <w:color w:val="000000"/>
                <w:szCs w:val="21"/>
              </w:rPr>
              <w:t>ndergraduate/junior college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0.1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7(0.09)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3.36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1.18(</w:t>
            </w:r>
            <w:r>
              <w:rPr>
                <w:rFonts w:ascii="Times New Roman" w:hAnsi="Times New Roman"/>
                <w:color w:val="000000"/>
                <w:szCs w:val="21"/>
              </w:rPr>
              <w:t>0.9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9</w:t>
            </w:r>
            <w:r>
              <w:rPr>
                <w:rFonts w:ascii="Times New Roman" w:hAnsi="Times New Roman"/>
                <w:color w:val="000000"/>
                <w:szCs w:val="21"/>
              </w:rPr>
              <w:t>-1.4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1)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067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2477" w:type="dxa"/>
          </w:tcPr>
          <w:p>
            <w:pPr>
              <w:jc w:val="left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3.</w:t>
            </w:r>
            <w:r>
              <w:rPr>
                <w:rFonts w:ascii="Times New Roman" w:hAnsi="Times New Roman"/>
                <w:color w:val="000000"/>
                <w:szCs w:val="21"/>
              </w:rPr>
              <w:t>Waiting time before consultation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, min(reference: </w:t>
            </w:r>
            <w:r>
              <w:rPr>
                <w:rFonts w:ascii="Times New Roman" w:hAnsi="Times New Roman" w:eastAsia="sans-serif"/>
                <w:color w:val="000000"/>
                <w:szCs w:val="21"/>
              </w:rPr>
              <w:t>&gt;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60)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95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77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≤</w:t>
            </w:r>
            <w:r>
              <w:rPr>
                <w:rFonts w:hint="eastAsia" w:ascii="Times New Roman" w:hAnsi="Times New Roman" w:cs="宋体"/>
                <w:color w:val="000000"/>
                <w:szCs w:val="21"/>
              </w:rPr>
              <w:t>30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0.8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0(0.09)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85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14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2.22(1.88</w:t>
            </w:r>
            <w:r>
              <w:rPr>
                <w:rFonts w:ascii="Times New Roman" w:hAnsi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64)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77" w:type="dxa"/>
            <w:vAlign w:val="center"/>
          </w:tcPr>
          <w:p>
            <w:pPr>
              <w:widowControl/>
              <w:ind w:firstLine="210" w:firstLineChars="100"/>
              <w:jc w:val="left"/>
              <w:textAlignment w:val="center"/>
              <w:rPr>
                <w:rFonts w:ascii="Times New Roman" w:hAnsi="Times New Roman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Cs w:val="21"/>
                <w:lang w:bidi="ar"/>
              </w:rPr>
              <w:t>31-</w:t>
            </w:r>
            <w:r>
              <w:rPr>
                <w:rFonts w:ascii="Times New Roman" w:hAnsi="Times New Roman"/>
                <w:color w:val="000000"/>
                <w:kern w:val="0"/>
                <w:szCs w:val="21"/>
                <w:lang w:bidi="ar"/>
              </w:rPr>
              <w:t>60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0.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32(0.09)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12</w:t>
            </w:r>
            <w:r>
              <w:rPr>
                <w:rFonts w:ascii="Times New Roman" w:hAnsi="Times New Roman"/>
                <w:color w:val="000000"/>
                <w:szCs w:val="21"/>
              </w:rPr>
              <w:t>.8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9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1.38(1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16</w:t>
            </w:r>
            <w:r>
              <w:rPr>
                <w:rFonts w:ascii="Times New Roman" w:hAnsi="Times New Roman"/>
                <w:color w:val="000000"/>
                <w:szCs w:val="21"/>
              </w:rPr>
              <w:t>-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1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64)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2477" w:type="dxa"/>
          </w:tcPr>
          <w:p>
            <w:pPr>
              <w:jc w:val="left"/>
              <w:rPr>
                <w:rFonts w:ascii="Times New Roman" w:hAnsi="Times New Roman" w:cs="宋体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4.</w:t>
            </w:r>
            <w:r>
              <w:rPr>
                <w:rFonts w:ascii="Times New Roman" w:hAnsi="Times New Roman"/>
                <w:color w:val="000000"/>
                <w:szCs w:val="21"/>
              </w:rPr>
              <w:t>Length of communication with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 xml:space="preserve"> the</w:t>
            </w:r>
            <w:r>
              <w:rPr>
                <w:rFonts w:ascii="Times New Roman" w:hAnsi="Times New Roman"/>
                <w:color w:val="000000"/>
                <w:szCs w:val="21"/>
              </w:rPr>
              <w:t xml:space="preserve"> doctor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, min(</w:t>
            </w:r>
            <w:r>
              <w:rPr>
                <w:rFonts w:ascii="Times New Roman" w:hAnsi="Times New Roman" w:eastAsia="sans-serif"/>
                <w:color w:val="000000"/>
                <w:szCs w:val="21"/>
              </w:rPr>
              <w:t>&lt;</w:t>
            </w:r>
            <w:r>
              <w:rPr>
                <w:rFonts w:hint="eastAsia" w:ascii="Times New Roman" w:hAnsi="Times New Roman" w:eastAsia="宋体"/>
                <w:color w:val="000000"/>
                <w:szCs w:val="21"/>
              </w:rPr>
              <w:t>30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)</w:t>
            </w:r>
          </w:p>
        </w:tc>
        <w:tc>
          <w:tcPr>
            <w:tcW w:w="1458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0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80(0.15)</w:t>
            </w:r>
          </w:p>
        </w:tc>
        <w:tc>
          <w:tcPr>
            <w:tcW w:w="104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30</w:t>
            </w:r>
            <w:r>
              <w:rPr>
                <w:rFonts w:ascii="Times New Roman" w:hAnsi="Times New Roman"/>
                <w:color w:val="000000"/>
                <w:szCs w:val="21"/>
              </w:rPr>
              <w:t>.</w:t>
            </w:r>
            <w:r>
              <w:rPr>
                <w:rFonts w:hint="eastAsia" w:ascii="Times New Roman" w:hAnsi="Times New Roman"/>
                <w:color w:val="000000"/>
                <w:szCs w:val="21"/>
              </w:rPr>
              <w:t>34</w:t>
            </w:r>
          </w:p>
        </w:tc>
        <w:tc>
          <w:tcPr>
            <w:tcW w:w="195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Cs w:val="21"/>
              </w:rPr>
              <w:t>2.22(1.67-2.95)</w:t>
            </w:r>
          </w:p>
        </w:tc>
        <w:tc>
          <w:tcPr>
            <w:tcW w:w="1670" w:type="dxa"/>
            <w:vAlign w:val="center"/>
          </w:tcPr>
          <w:p>
            <w:pPr>
              <w:ind w:left="60" w:right="6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&lt;0.001</w:t>
            </w:r>
          </w:p>
        </w:tc>
      </w:tr>
    </w:tbl>
    <w:p>
      <w:r>
        <w:rPr>
          <w:rFonts w:hint="eastAsia" w:ascii="Times New Roman" w:hAnsi="Times New Roman"/>
          <w:color w:val="000000"/>
          <w:szCs w:val="21"/>
        </w:rPr>
        <w:t xml:space="preserve">Abbreviations: </w:t>
      </w:r>
      <w:r>
        <w:rPr>
          <w:rFonts w:ascii="Times New Roman" w:hAnsi="Times New Roman"/>
          <w:color w:val="000000"/>
          <w:szCs w:val="21"/>
        </w:rPr>
        <w:t>SE</w:t>
      </w:r>
      <w:r>
        <w:rPr>
          <w:rFonts w:hint="eastAsia" w:ascii="Times New Roman" w:hAnsi="Times New Roman"/>
          <w:color w:val="000000"/>
          <w:szCs w:val="21"/>
        </w:rPr>
        <w:t xml:space="preserve">, standard error; </w:t>
      </w:r>
      <w:r>
        <w:rPr>
          <w:rFonts w:ascii="Times New Roman" w:hAnsi="Times New Roman"/>
          <w:color w:val="000000"/>
          <w:szCs w:val="21"/>
        </w:rPr>
        <w:t>OR</w:t>
      </w:r>
      <w:r>
        <w:rPr>
          <w:rFonts w:hint="eastAsia" w:ascii="Times New Roman" w:hAnsi="Times New Roman"/>
          <w:color w:val="000000"/>
          <w:szCs w:val="21"/>
        </w:rPr>
        <w:t xml:space="preserve">, odds ratio; </w:t>
      </w:r>
      <w:r>
        <w:rPr>
          <w:rStyle w:val="9"/>
          <w:rFonts w:hint="eastAsia" w:ascii="Times New Roman" w:hAnsi="Times New Roman"/>
          <w:i w:val="0"/>
          <w:iCs/>
          <w:color w:val="000000"/>
          <w:szCs w:val="21"/>
        </w:rPr>
        <w:t>CI,</w:t>
      </w:r>
      <w:r>
        <w:rPr>
          <w:rStyle w:val="9"/>
          <w:rFonts w:ascii="Times New Roman" w:hAnsi="Times New Roman" w:eastAsia="Segoe UI"/>
          <w:i w:val="0"/>
          <w:iCs/>
          <w:color w:val="000000"/>
          <w:szCs w:val="21"/>
        </w:rPr>
        <w:t xml:space="preserve"> </w:t>
      </w:r>
      <w:r>
        <w:rPr>
          <w:rStyle w:val="9"/>
          <w:rFonts w:hint="eastAsia" w:ascii="Times New Roman" w:hAnsi="Times New Roman"/>
          <w:i w:val="0"/>
          <w:iCs/>
          <w:color w:val="000000"/>
          <w:szCs w:val="21"/>
        </w:rPr>
        <w:t>c</w:t>
      </w:r>
      <w:r>
        <w:rPr>
          <w:rStyle w:val="9"/>
          <w:rFonts w:ascii="Times New Roman" w:hAnsi="Times New Roman" w:eastAsia="Segoe UI"/>
          <w:i w:val="0"/>
          <w:iCs/>
          <w:color w:val="000000"/>
          <w:szCs w:val="21"/>
        </w:rPr>
        <w:t>onfidence interval</w:t>
      </w:r>
      <w:r>
        <w:rPr>
          <w:rStyle w:val="9"/>
          <w:rFonts w:hint="eastAsia" w:ascii="Times New Roman" w:hAnsi="Times New Roman"/>
          <w:i w:val="0"/>
          <w:iCs/>
          <w:color w:val="000000"/>
          <w:szCs w:val="21"/>
        </w:rPr>
        <w:t>.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/>
          <w:b/>
          <w:bCs/>
          <w:color w:val="000000"/>
        </w:rPr>
        <w:t>Table</w:t>
      </w:r>
      <w:r>
        <w:rPr>
          <w:rFonts w:hint="eastAsia" w:ascii="Times New Roman" w:hAnsi="Times New Roman"/>
          <w:b/>
          <w:bCs/>
          <w:color w:val="000000"/>
        </w:rPr>
        <w:t xml:space="preserve"> C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 w:eastAsia="sans-serif"/>
          <w:b/>
          <w:bCs/>
          <w:color w:val="000000"/>
          <w:szCs w:val="21"/>
        </w:rPr>
        <w:t xml:space="preserve">Fitting </w:t>
      </w:r>
      <w:r>
        <w:rPr>
          <w:rFonts w:hint="eastAsia" w:ascii="Times New Roman" w:hAnsi="Times New Roman"/>
          <w:b/>
          <w:bCs/>
          <w:color w:val="000000"/>
          <w:szCs w:val="21"/>
        </w:rPr>
        <w:t>I</w:t>
      </w:r>
      <w:r>
        <w:rPr>
          <w:rFonts w:ascii="Times New Roman" w:hAnsi="Times New Roman" w:eastAsia="sans-serif"/>
          <w:b/>
          <w:bCs/>
          <w:color w:val="000000"/>
          <w:szCs w:val="21"/>
        </w:rPr>
        <w:t xml:space="preserve">ndices of the </w:t>
      </w:r>
      <w:r>
        <w:rPr>
          <w:rFonts w:hint="eastAsia" w:ascii="Times New Roman" w:hAnsi="Times New Roman"/>
          <w:b/>
          <w:bCs/>
          <w:color w:val="000000"/>
          <w:szCs w:val="21"/>
        </w:rPr>
        <w:t>L</w:t>
      </w:r>
      <w:r>
        <w:rPr>
          <w:rFonts w:ascii="Times New Roman" w:hAnsi="Times New Roman" w:eastAsia="sans-serif"/>
          <w:b/>
          <w:bCs/>
          <w:color w:val="000000"/>
          <w:szCs w:val="21"/>
        </w:rPr>
        <w:t xml:space="preserve">atent </w:t>
      </w:r>
      <w:r>
        <w:rPr>
          <w:rFonts w:hint="eastAsia" w:ascii="Times New Roman" w:hAnsi="Times New Roman"/>
          <w:b/>
          <w:bCs/>
          <w:color w:val="000000"/>
          <w:szCs w:val="21"/>
        </w:rPr>
        <w:t>Class Analysis</w:t>
      </w:r>
      <w:r>
        <w:rPr>
          <w:rFonts w:ascii="Times New Roman" w:hAnsi="Times New Roman" w:eastAsia="sans-serif"/>
          <w:b/>
          <w:bCs/>
          <w:color w:val="000000"/>
          <w:szCs w:val="21"/>
        </w:rPr>
        <w:t xml:space="preserve"> for</w:t>
      </w:r>
      <w:r>
        <w:rPr>
          <w:rFonts w:hint="eastAsia" w:ascii="Times New Roman" w:hAnsi="Times New Roman"/>
          <w:b/>
          <w:bCs/>
          <w:color w:val="000000"/>
          <w:szCs w:val="21"/>
        </w:rPr>
        <w:t xml:space="preserve"> Patient Satisfaction </w:t>
      </w:r>
      <w:r>
        <w:rPr>
          <w:rFonts w:ascii="Times New Roman" w:hAnsi="Times New Roman" w:eastAsia="Segoe UI"/>
          <w:b/>
          <w:bCs/>
          <w:color w:val="000000"/>
          <w:szCs w:val="21"/>
        </w:rPr>
        <w:t>in</w:t>
      </w:r>
      <w:r>
        <w:rPr>
          <w:rFonts w:ascii="Times New Roman" w:hAnsi="Times New Roman"/>
          <w:b/>
          <w:bCs/>
          <w:color w:val="000000"/>
          <w:szCs w:val="21"/>
        </w:rPr>
        <w:t xml:space="preserve"> VIP </w:t>
      </w:r>
      <w:r>
        <w:rPr>
          <w:rFonts w:hint="eastAsia" w:ascii="Times New Roman" w:hAnsi="Times New Roman"/>
          <w:b/>
          <w:bCs/>
          <w:color w:val="000000"/>
          <w:szCs w:val="21"/>
        </w:rPr>
        <w:t>O</w:t>
      </w:r>
      <w:r>
        <w:rPr>
          <w:rFonts w:ascii="Times New Roman" w:hAnsi="Times New Roman"/>
          <w:b/>
          <w:bCs/>
          <w:color w:val="000000"/>
          <w:szCs w:val="21"/>
        </w:rPr>
        <w:t>utpatient</w:t>
      </w:r>
      <w:r>
        <w:rPr>
          <w:rFonts w:ascii="Times New Roman" w:hAnsi="Times New Roman" w:cs="Times New Roman"/>
          <w:b/>
          <w:bCs/>
          <w:color w:val="000000"/>
          <w:szCs w:val="21"/>
        </w:rPr>
        <w:t xml:space="preserve"> </w:t>
      </w:r>
      <w:r>
        <w:rPr>
          <w:rFonts w:hint="eastAsia" w:ascii="Times New Roman" w:hAnsi="Times New Roman" w:cs="Times New Roman"/>
          <w:b/>
          <w:bCs/>
          <w:color w:val="000000"/>
          <w:szCs w:val="21"/>
        </w:rPr>
        <w:t xml:space="preserve">(n=3865) </w:t>
      </w:r>
      <w:r>
        <w:rPr>
          <w:rFonts w:ascii="Times New Roman" w:hAnsi="Times New Roman" w:cs="Times New Roman"/>
          <w:b/>
          <w:bCs/>
          <w:color w:val="000000"/>
          <w:szCs w:val="21"/>
        </w:rPr>
        <w:t>(</w:t>
      </w:r>
      <w:r>
        <w:rPr>
          <w:rStyle w:val="8"/>
          <w:rFonts w:ascii="Times New Roman" w:hAnsi="Times New Roman" w:eastAsia="Segoe UI" w:cs="Times New Roman"/>
          <w:bCs/>
          <w:color w:val="0F1115"/>
          <w:szCs w:val="21"/>
          <w:shd w:val="clear" w:color="auto" w:fill="FFFFFF"/>
        </w:rPr>
        <w:t>Randomly remove 5% of the sample</w:t>
      </w:r>
      <w:r>
        <w:rPr>
          <w:rFonts w:ascii="Times New Roman" w:hAnsi="Times New Roman" w:cs="Times New Roman"/>
          <w:b/>
          <w:bCs/>
          <w:color w:val="000000"/>
          <w:szCs w:val="21"/>
        </w:rPr>
        <w:t>)</w:t>
      </w:r>
    </w:p>
    <w:tbl>
      <w:tblPr>
        <w:tblStyle w:val="6"/>
        <w:tblW w:w="8421" w:type="dxa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978"/>
        <w:gridCol w:w="1037"/>
        <w:gridCol w:w="1036"/>
        <w:gridCol w:w="873"/>
        <w:gridCol w:w="782"/>
        <w:gridCol w:w="809"/>
        <w:gridCol w:w="2236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16"/>
                <w:szCs w:val="16"/>
              </w:rPr>
              <w:t>Model</w:t>
            </w:r>
          </w:p>
        </w:tc>
        <w:tc>
          <w:tcPr>
            <w:tcW w:w="978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AIC</w:t>
            </w:r>
          </w:p>
        </w:tc>
        <w:tc>
          <w:tcPr>
            <w:tcW w:w="103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BIC</w:t>
            </w:r>
          </w:p>
        </w:tc>
        <w:tc>
          <w:tcPr>
            <w:tcW w:w="10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aBIC</w:t>
            </w:r>
          </w:p>
        </w:tc>
        <w:tc>
          <w:tcPr>
            <w:tcW w:w="87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Entropy</w:t>
            </w:r>
          </w:p>
        </w:tc>
        <w:tc>
          <w:tcPr>
            <w:tcW w:w="782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LMRT</w:t>
            </w:r>
          </w:p>
        </w:tc>
        <w:tc>
          <w:tcPr>
            <w:tcW w:w="809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BLRT</w:t>
            </w:r>
          </w:p>
        </w:tc>
        <w:tc>
          <w:tcPr>
            <w:tcW w:w="223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b/>
                <w:bCs/>
                <w:color w:val="000000"/>
                <w:sz w:val="16"/>
                <w:szCs w:val="16"/>
              </w:rPr>
              <w:t>Category Probabilities 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  <w:tcBorders>
              <w:top w:val="single" w:color="auto" w:sz="4" w:space="0"/>
            </w:tcBorders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1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978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106082.111</w:t>
            </w:r>
          </w:p>
        </w:tc>
        <w:tc>
          <w:tcPr>
            <w:tcW w:w="1037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106482.733</w:t>
            </w:r>
          </w:p>
        </w:tc>
        <w:tc>
          <w:tcPr>
            <w:tcW w:w="1036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106279.371</w:t>
            </w:r>
          </w:p>
        </w:tc>
        <w:tc>
          <w:tcPr>
            <w:tcW w:w="873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782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809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—</w:t>
            </w:r>
          </w:p>
        </w:tc>
        <w:tc>
          <w:tcPr>
            <w:tcW w:w="2236" w:type="dxa"/>
            <w:tcBorders>
              <w:top w:val="single" w:color="auto" w:sz="4" w:space="0"/>
            </w:tcBorders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2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16"/>
                <w:szCs w:val="16"/>
              </w:rPr>
              <w:t>C*</w:t>
            </w:r>
          </w:p>
        </w:tc>
        <w:tc>
          <w:tcPr>
            <w:tcW w:w="978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72784.222</w:t>
            </w:r>
          </w:p>
        </w:tc>
        <w:tc>
          <w:tcPr>
            <w:tcW w:w="1037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73591.725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73181.823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0.988</w:t>
            </w:r>
          </w:p>
        </w:tc>
        <w:tc>
          <w:tcPr>
            <w:tcW w:w="782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&lt;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0.001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&lt;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0.001</w:t>
            </w:r>
          </w:p>
        </w:tc>
        <w:tc>
          <w:tcPr>
            <w:tcW w:w="2236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73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.0/27.0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3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978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65006.817</w:t>
            </w:r>
          </w:p>
        </w:tc>
        <w:tc>
          <w:tcPr>
            <w:tcW w:w="1037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66221.202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65604.760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0.982</w:t>
            </w:r>
          </w:p>
        </w:tc>
        <w:tc>
          <w:tcPr>
            <w:tcW w:w="782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0.787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&lt;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0.001</w:t>
            </w:r>
          </w:p>
        </w:tc>
        <w:tc>
          <w:tcPr>
            <w:tcW w:w="2236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4.1/11.8/64.1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4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978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59839.509</w:t>
            </w:r>
          </w:p>
        </w:tc>
        <w:tc>
          <w:tcPr>
            <w:tcW w:w="1037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61460.775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60637.793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0.976</w:t>
            </w:r>
          </w:p>
        </w:tc>
        <w:tc>
          <w:tcPr>
            <w:tcW w:w="782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0.76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&lt;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0.001</w:t>
            </w:r>
          </w:p>
        </w:tc>
        <w:tc>
          <w:tcPr>
            <w:tcW w:w="2236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  <w:highlight w:val="yellow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12.3/61.2/16.9/9.7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" w:type="dxa"/>
          </w:tcPr>
          <w:p>
            <w:pPr>
              <w:jc w:val="lef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5</w:t>
            </w:r>
            <w:r>
              <w:rPr>
                <w:rFonts w:hint="eastAsia" w:ascii="Times New Roman" w:hAnsi="Times New Roman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978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56589.014</w:t>
            </w:r>
          </w:p>
        </w:tc>
        <w:tc>
          <w:tcPr>
            <w:tcW w:w="1037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58617.163</w:t>
            </w:r>
          </w:p>
        </w:tc>
        <w:tc>
          <w:tcPr>
            <w:tcW w:w="1036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57587.641</w:t>
            </w:r>
          </w:p>
        </w:tc>
        <w:tc>
          <w:tcPr>
            <w:tcW w:w="873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0.981</w:t>
            </w:r>
          </w:p>
        </w:tc>
        <w:tc>
          <w:tcPr>
            <w:tcW w:w="782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0.7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809" w:type="dxa"/>
          </w:tcPr>
          <w:p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&lt;</w:t>
            </w: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0.001</w:t>
            </w:r>
          </w:p>
        </w:tc>
        <w:tc>
          <w:tcPr>
            <w:tcW w:w="2236" w:type="dxa"/>
          </w:tcPr>
          <w:p>
            <w:pPr>
              <w:jc w:val="center"/>
              <w:rPr>
                <w:rFonts w:ascii="Times New Roman" w:hAnsi="Times New Roman" w:eastAsia="宋体"/>
                <w:color w:val="000000"/>
                <w:sz w:val="16"/>
                <w:szCs w:val="16"/>
              </w:rPr>
            </w:pPr>
            <w:r>
              <w:rPr>
                <w:rFonts w:hint="eastAsia" w:ascii="Times New Roman" w:hAnsi="Times New Roman"/>
                <w:color w:val="000000"/>
                <w:sz w:val="16"/>
                <w:szCs w:val="16"/>
              </w:rPr>
              <w:t>8.5/10.2/16.8/60.9/3.6</w:t>
            </w:r>
          </w:p>
        </w:tc>
      </w:tr>
    </w:tbl>
    <w:p>
      <w:pPr>
        <w:jc w:val="left"/>
        <w:rPr>
          <w:rFonts w:ascii="Times New Roman" w:hAnsi="Times New Roman" w:eastAsia="Georgia"/>
          <w:color w:val="000000"/>
          <w:szCs w:val="21"/>
        </w:rPr>
      </w:pPr>
      <w:r>
        <w:rPr>
          <w:rFonts w:ascii="Times New Roman" w:hAnsi="Times New Roman" w:eastAsia="Georgia"/>
          <w:color w:val="000000"/>
          <w:szCs w:val="21"/>
        </w:rPr>
        <w:t>Note: 1C</w:t>
      </w:r>
      <w:r>
        <w:rPr>
          <w:rFonts w:hint="eastAsia" w:ascii="Times New Roman" w:hAnsi="Times New Roman"/>
          <w:color w:val="000000"/>
          <w:szCs w:val="21"/>
        </w:rPr>
        <w:t>,</w:t>
      </w:r>
      <w:r>
        <w:rPr>
          <w:rFonts w:ascii="Times New Roman" w:hAnsi="Times New Roman" w:eastAsia="Georgia"/>
          <w:color w:val="000000"/>
          <w:szCs w:val="21"/>
        </w:rPr>
        <w:t xml:space="preserve"> one-class model</w:t>
      </w:r>
      <w:r>
        <w:rPr>
          <w:rFonts w:hint="eastAsia" w:ascii="Times New Roman" w:hAnsi="Times New Roman"/>
          <w:color w:val="000000"/>
          <w:szCs w:val="21"/>
        </w:rPr>
        <w:t>.</w:t>
      </w:r>
      <w:r>
        <w:rPr>
          <w:rFonts w:ascii="Times New Roman" w:hAnsi="Times New Roman" w:eastAsia="Georgia"/>
          <w:color w:val="000000"/>
          <w:szCs w:val="21"/>
        </w:rPr>
        <w:t xml:space="preserve"> 2C</w:t>
      </w:r>
      <w:r>
        <w:rPr>
          <w:rFonts w:hint="eastAsia" w:ascii="Times New Roman" w:hAnsi="Times New Roman"/>
          <w:color w:val="000000"/>
          <w:szCs w:val="21"/>
        </w:rPr>
        <w:t>,</w:t>
      </w:r>
      <w:r>
        <w:rPr>
          <w:rFonts w:ascii="Times New Roman" w:hAnsi="Times New Roman" w:eastAsia="Georgia"/>
          <w:color w:val="000000"/>
          <w:szCs w:val="21"/>
        </w:rPr>
        <w:t xml:space="preserve"> two-class model</w:t>
      </w:r>
      <w:r>
        <w:rPr>
          <w:rFonts w:hint="eastAsia" w:ascii="Times New Roman" w:hAnsi="Times New Roman"/>
          <w:color w:val="000000"/>
          <w:szCs w:val="21"/>
        </w:rPr>
        <w:t>.</w:t>
      </w:r>
      <w:r>
        <w:rPr>
          <w:rFonts w:ascii="Times New Roman" w:hAnsi="Times New Roman" w:eastAsia="Georgia"/>
          <w:color w:val="000000"/>
          <w:szCs w:val="21"/>
        </w:rPr>
        <w:t xml:space="preserve"> 3C</w:t>
      </w:r>
      <w:r>
        <w:rPr>
          <w:rFonts w:hint="eastAsia" w:ascii="Times New Roman" w:hAnsi="Times New Roman"/>
          <w:color w:val="000000"/>
          <w:szCs w:val="21"/>
        </w:rPr>
        <w:t>,</w:t>
      </w:r>
      <w:r>
        <w:rPr>
          <w:rFonts w:ascii="Times New Roman" w:hAnsi="Times New Roman" w:eastAsia="Georgia"/>
          <w:color w:val="000000"/>
          <w:szCs w:val="21"/>
        </w:rPr>
        <w:t xml:space="preserve"> three-class model</w:t>
      </w:r>
      <w:r>
        <w:rPr>
          <w:rFonts w:hint="eastAsia" w:ascii="Times New Roman" w:hAnsi="Times New Roman"/>
          <w:color w:val="000000"/>
          <w:szCs w:val="21"/>
        </w:rPr>
        <w:t>.</w:t>
      </w:r>
      <w:r>
        <w:rPr>
          <w:rFonts w:ascii="Times New Roman" w:hAnsi="Times New Roman" w:eastAsia="Georgia"/>
          <w:color w:val="000000"/>
          <w:szCs w:val="21"/>
        </w:rPr>
        <w:t xml:space="preserve"> 4C</w:t>
      </w:r>
      <w:r>
        <w:rPr>
          <w:rFonts w:hint="eastAsia" w:ascii="Times New Roman" w:hAnsi="Times New Roman"/>
          <w:color w:val="000000"/>
          <w:szCs w:val="21"/>
        </w:rPr>
        <w:t>,</w:t>
      </w:r>
      <w:r>
        <w:rPr>
          <w:rFonts w:ascii="Times New Roman" w:hAnsi="Times New Roman" w:eastAsia="Georgia"/>
          <w:color w:val="000000"/>
          <w:szCs w:val="21"/>
        </w:rPr>
        <w:t xml:space="preserve"> four-class model</w:t>
      </w:r>
      <w:r>
        <w:rPr>
          <w:rFonts w:hint="eastAsia" w:ascii="Times New Roman" w:hAnsi="Times New Roman"/>
          <w:color w:val="000000"/>
          <w:szCs w:val="21"/>
        </w:rPr>
        <w:t>.</w:t>
      </w:r>
      <w:r>
        <w:rPr>
          <w:rFonts w:ascii="Times New Roman" w:hAnsi="Times New Roman" w:eastAsia="Georgia"/>
          <w:color w:val="000000"/>
          <w:szCs w:val="21"/>
        </w:rPr>
        <w:t xml:space="preserve"> 5C</w:t>
      </w:r>
      <w:r>
        <w:rPr>
          <w:rFonts w:hint="eastAsia" w:ascii="Times New Roman" w:hAnsi="Times New Roman"/>
          <w:color w:val="000000"/>
          <w:szCs w:val="21"/>
        </w:rPr>
        <w:t>,</w:t>
      </w:r>
      <w:r>
        <w:rPr>
          <w:rFonts w:ascii="Times New Roman" w:hAnsi="Times New Roman" w:eastAsia="Georgia"/>
          <w:color w:val="000000"/>
          <w:szCs w:val="21"/>
        </w:rPr>
        <w:t xml:space="preserve"> five-class model.</w:t>
      </w:r>
    </w:p>
    <w:p>
      <w:pPr>
        <w:jc w:val="left"/>
        <w:rPr>
          <w:rFonts w:ascii="Times New Roman" w:hAnsi="Times New Roman" w:eastAsia="Georgia"/>
          <w:color w:val="000000"/>
          <w:kern w:val="0"/>
          <w:szCs w:val="21"/>
          <w:lang w:bidi="ar"/>
        </w:rPr>
      </w:pP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>*: the best fit model.</w:t>
      </w:r>
    </w:p>
    <w:p>
      <w:pPr>
        <w:jc w:val="left"/>
      </w:pPr>
      <w:r>
        <w:rPr>
          <w:rFonts w:hint="eastAsia" w:ascii="Times New Roman" w:hAnsi="Times New Roman"/>
          <w:color w:val="000000"/>
          <w:szCs w:val="21"/>
        </w:rPr>
        <w:t xml:space="preserve">Abbreviations: 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>AIC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>,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 xml:space="preserve"> </w:t>
      </w:r>
      <w:r>
        <w:fldChar w:fldCharType="begin"/>
      </w:r>
      <w:r>
        <w:instrText xml:space="preserve"> HYPERLINK "https://www.sciencedirect.com/topics/medicine-and-dentistry/akaike-information-criterion" \o "Learn more about Akaike Information Criteria from ScienceDirect's AI-generated Topic Pages" </w:instrText>
      </w:r>
      <w:r>
        <w:fldChar w:fldCharType="separate"/>
      </w:r>
      <w:r>
        <w:rPr>
          <w:rStyle w:val="10"/>
          <w:rFonts w:ascii="Times New Roman" w:hAnsi="Times New Roman" w:eastAsia="Georgia"/>
          <w:color w:val="000000"/>
          <w:szCs w:val="21"/>
          <w:u w:val="none"/>
        </w:rPr>
        <w:t>Akaike Information Criteria</w:t>
      </w:r>
      <w:r>
        <w:rPr>
          <w:rStyle w:val="10"/>
          <w:rFonts w:ascii="Times New Roman" w:hAnsi="Times New Roman" w:eastAsia="Georgia"/>
          <w:color w:val="000000"/>
          <w:szCs w:val="21"/>
          <w:u w:val="none"/>
        </w:rPr>
        <w:fldChar w:fldCharType="end"/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>.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 xml:space="preserve"> </w:t>
      </w:r>
      <w:r>
        <w:fldChar w:fldCharType="begin"/>
      </w:r>
      <w:r>
        <w:instrText xml:space="preserve"> HYPERLINK "https://www.sciencedirect.com/topics/psychology/bayesian-information-criterion" \o "Learn more about BIC from ScienceDirect's AI-generated Topic Pages" </w:instrText>
      </w:r>
      <w:r>
        <w:fldChar w:fldCharType="separate"/>
      </w:r>
      <w:r>
        <w:rPr>
          <w:rStyle w:val="10"/>
          <w:rFonts w:ascii="Times New Roman" w:hAnsi="Times New Roman" w:eastAsia="Georgia"/>
          <w:color w:val="000000"/>
          <w:szCs w:val="21"/>
          <w:u w:val="none"/>
        </w:rPr>
        <w:t>BIC</w:t>
      </w:r>
      <w:r>
        <w:rPr>
          <w:rStyle w:val="10"/>
          <w:rFonts w:ascii="Times New Roman" w:hAnsi="Times New Roman" w:eastAsia="Georgia"/>
          <w:color w:val="000000"/>
          <w:szCs w:val="21"/>
          <w:u w:val="none"/>
        </w:rPr>
        <w:fldChar w:fldCharType="end"/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>,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 xml:space="preserve"> Bayesian Information Criteria.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 xml:space="preserve"> 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>aBIC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>,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 xml:space="preserve"> sample-size-adjusted </w:t>
      </w:r>
      <w:r>
        <w:fldChar w:fldCharType="begin"/>
      </w:r>
      <w:r>
        <w:instrText xml:space="preserve"> HYPERLINK "https://www.sciencedirect.com/topics/medicine-and-dentistry/bayesian-information-criterion" \o "Learn more about BIC from ScienceDirect's AI-generated Topic Pages" </w:instrText>
      </w:r>
      <w:r>
        <w:fldChar w:fldCharType="separate"/>
      </w:r>
      <w:r>
        <w:rPr>
          <w:rStyle w:val="10"/>
          <w:rFonts w:ascii="Times New Roman" w:hAnsi="Times New Roman" w:eastAsia="Georgia"/>
          <w:color w:val="000000"/>
          <w:szCs w:val="21"/>
          <w:u w:val="none"/>
        </w:rPr>
        <w:t>BIC</w:t>
      </w:r>
      <w:r>
        <w:rPr>
          <w:rStyle w:val="10"/>
          <w:rFonts w:ascii="Times New Roman" w:hAnsi="Times New Roman" w:eastAsia="Georgia"/>
          <w:color w:val="000000"/>
          <w:szCs w:val="21"/>
          <w:u w:val="none"/>
        </w:rPr>
        <w:fldChar w:fldCharType="end"/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>.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 xml:space="preserve"> 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>LMRT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>,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 xml:space="preserve"> Vuong-Lo-Mendell-Rubin likelihood ratio tests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>(K-1 VS. K classes)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>.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 xml:space="preserve"> 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>BLRT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>: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 xml:space="preserve"> Bootstrapped likelihood ratio test</w:t>
      </w:r>
      <w:r>
        <w:rPr>
          <w:rFonts w:hint="eastAsia" w:ascii="Times New Roman" w:hAnsi="Times New Roman" w:eastAsia="Georgia"/>
          <w:color w:val="000000"/>
          <w:kern w:val="0"/>
          <w:szCs w:val="21"/>
          <w:lang w:bidi="ar"/>
        </w:rPr>
        <w:t>(K-1 VS. K classes)</w:t>
      </w:r>
      <w:r>
        <w:rPr>
          <w:rFonts w:ascii="Times New Roman" w:hAnsi="Times New Roman" w:eastAsia="Georgia"/>
          <w:color w:val="000000"/>
          <w:kern w:val="0"/>
          <w:szCs w:val="21"/>
          <w:lang w:bidi="ar"/>
        </w:rPr>
        <w:t>.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Style w:val="12"/>
        </w:rPr>
      </w:pPr>
      <w:r>
        <w:rPr>
          <w:rFonts w:hint="eastAsia"/>
        </w:rPr>
        <w:drawing>
          <wp:inline distT="0" distB="0" distL="114300" distR="114300">
            <wp:extent cx="5267960" cy="3778885"/>
            <wp:effectExtent l="0" t="0" r="2540" b="5715"/>
            <wp:docPr id="1" name="图片 1" descr="（Sensitivity checks）Figure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（Sensitivity checks）Figure 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77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Style w:val="8"/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</w:pPr>
      <w:r>
        <w:rPr>
          <w:rStyle w:val="12"/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Figure A 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Latent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C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lass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rofiles of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P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atient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atisfaction in the VIP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O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utpatient from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S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ensitivity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A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nalysis (5%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R</w:t>
      </w:r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 xml:space="preserve">educed </w:t>
      </w:r>
      <w:r>
        <w:rPr>
          <w:rStyle w:val="8"/>
          <w:rFonts w:hint="eastAsia" w:ascii="Times New Roman" w:hAnsi="Times New Roman" w:eastAsia="宋体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S</w:t>
      </w:r>
      <w:bookmarkStart w:id="0" w:name="_GoBack"/>
      <w:bookmarkEnd w:id="0"/>
      <w:r>
        <w:rPr>
          <w:rStyle w:val="8"/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000000" w:themeColor="text1"/>
          <w:spacing w:val="0"/>
          <w:sz w:val="21"/>
          <w:szCs w:val="21"/>
          <w:shd w:val="clear" w:fill="FFFFFF"/>
          <w14:textFill>
            <w14:solidFill>
              <w14:schemeClr w14:val="tx1"/>
            </w14:solidFill>
          </w14:textFill>
        </w:rPr>
        <w:t>ample)</w:t>
      </w:r>
    </w:p>
    <w:p>
      <w:pPr>
        <w:rPr>
          <w:color w:val="000000"/>
        </w:rPr>
      </w:pPr>
      <w:r>
        <w:rPr>
          <w:rFonts w:ascii="Times New Roman" w:hAnsi="Times New Roman" w:eastAsia="Georgia"/>
          <w:color w:val="000000"/>
          <w:szCs w:val="21"/>
        </w:rPr>
        <w:t>Note: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ascii="Times New Roman" w:hAnsi="Times New Roman" w:eastAsia="Segoe UI"/>
          <w:color w:val="000000"/>
          <w:szCs w:val="21"/>
        </w:rPr>
        <w:t>Item labels in the figure correspond to the following full descriptions</w:t>
      </w:r>
      <w:r>
        <w:rPr>
          <w:rFonts w:ascii="Times New Roman" w:hAnsi="Times New Roman"/>
          <w:color w:val="000000"/>
          <w:szCs w:val="21"/>
        </w:rPr>
        <w:t xml:space="preserve">.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Wait 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>t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ime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Item1, Overall satisfaction of waiting time; </w:t>
      </w:r>
      <w:r>
        <w:rPr>
          <w:rFonts w:hint="eastAsia" w:ascii="Times New Roman" w:hAnsi="Times New Roman"/>
          <w:color w:val="000000"/>
          <w:szCs w:val="21"/>
        </w:rPr>
        <w:t>Doctor</w:t>
      </w:r>
      <w:r>
        <w:rPr>
          <w:rFonts w:ascii="Times New Roman" w:hAnsi="Times New Roman" w:eastAsia="Segoe UI"/>
          <w:color w:val="000000"/>
          <w:sz w:val="24"/>
        </w:rPr>
        <w:t>'</w:t>
      </w:r>
      <w:r>
        <w:rPr>
          <w:rFonts w:hint="eastAsia" w:ascii="Times New Roman" w:hAnsi="Times New Roman"/>
          <w:color w:val="000000"/>
          <w:szCs w:val="21"/>
        </w:rPr>
        <w:t>s b</w:t>
      </w:r>
      <w:r>
        <w:rPr>
          <w:rFonts w:ascii="Times New Roman" w:hAnsi="Times New Roman"/>
          <w:color w:val="000000"/>
          <w:szCs w:val="21"/>
        </w:rPr>
        <w:t>ehaviour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Item2, Satisfaction with behaviour of treating doctor;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Explain &amp; Privacy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Item3, Doctor explained your treatment and respect privacy; </w:t>
      </w:r>
      <w:r>
        <w:rPr>
          <w:rFonts w:hint="eastAsia" w:ascii="Times New Roman" w:hAnsi="Times New Roman"/>
          <w:color w:val="000000"/>
          <w:szCs w:val="21"/>
        </w:rPr>
        <w:t>P</w:t>
      </w:r>
      <w:r>
        <w:rPr>
          <w:rFonts w:ascii="Times New Roman" w:hAnsi="Times New Roman"/>
          <w:color w:val="000000"/>
          <w:szCs w:val="21"/>
        </w:rPr>
        <w:t>rofessional guidance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Item4, Doctor gave some guidance and materials;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Diagnosis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Item5, Doctor diagnosed diseases;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Medication 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>c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ounseling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Item6, Doctor explained why and how to use medicine;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Treatment 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>p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lan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Item7, Doctor advised the examination and treatment plan; </w:t>
      </w:r>
      <w:r>
        <w:rPr>
          <w:rFonts w:hint="eastAsia" w:ascii="Times New Roman" w:hAnsi="Times New Roman"/>
          <w:color w:val="000000"/>
          <w:szCs w:val="21"/>
        </w:rPr>
        <w:t>F</w:t>
      </w:r>
      <w:r>
        <w:rPr>
          <w:rFonts w:ascii="Times New Roman" w:hAnsi="Times New Roman"/>
          <w:color w:val="000000"/>
          <w:szCs w:val="21"/>
        </w:rPr>
        <w:t>ollow-up arrangements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Item8, Doctor informed follow-up arrangements;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Nurse 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>b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ehavior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Item9, Satisfaction with behaviour of nurses;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Nurse</w:t>
      </w:r>
      <w:r>
        <w:rPr>
          <w:rFonts w:ascii="Times New Roman" w:hAnsi="Times New Roman" w:eastAsia="Segoe UI"/>
          <w:color w:val="000000"/>
          <w:sz w:val="24"/>
        </w:rPr>
        <w:t>'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s 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>l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istening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Item10, Nurses listen to your questions and problems;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Nurse's </w:t>
      </w:r>
      <w:r>
        <w:rPr>
          <w:rStyle w:val="8"/>
          <w:rFonts w:ascii="Times New Roman" w:hAnsi="Times New Roman"/>
          <w:b w:val="0"/>
          <w:color w:val="000000"/>
          <w:szCs w:val="21"/>
        </w:rPr>
        <w:t>r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esponse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Item11, Nurses answer the questions correctly;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Hospital </w:t>
      </w:r>
      <w:r>
        <w:rPr>
          <w:rStyle w:val="8"/>
          <w:rFonts w:ascii="Times New Roman" w:hAnsi="Times New Roman"/>
          <w:b w:val="0"/>
          <w:color w:val="000000"/>
          <w:szCs w:val="21"/>
        </w:rPr>
        <w:t>s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ervices and </w:t>
      </w:r>
      <w:r>
        <w:rPr>
          <w:rStyle w:val="8"/>
          <w:rFonts w:ascii="Times New Roman" w:hAnsi="Times New Roman"/>
          <w:b w:val="0"/>
          <w:color w:val="000000"/>
          <w:szCs w:val="21"/>
        </w:rPr>
        <w:t>s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taff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Item12, Satisfaction with hospital services and hospital staff;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Responsiveness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Item13, Satisfaction with responsiveness of your needs; </w:t>
      </w:r>
      <w:r>
        <w:rPr>
          <w:rFonts w:hint="eastAsia" w:ascii="Times New Roman" w:hAnsi="Times New Roman"/>
          <w:color w:val="000000"/>
          <w:szCs w:val="21"/>
        </w:rPr>
        <w:t>E</w:t>
      </w:r>
      <w:r>
        <w:rPr>
          <w:rFonts w:ascii="Times New Roman" w:hAnsi="Times New Roman"/>
          <w:color w:val="000000"/>
          <w:szCs w:val="21"/>
        </w:rPr>
        <w:t>nvironment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Item14, Satisfaction with outpatient environment; </w:t>
      </w:r>
      <w:r>
        <w:rPr>
          <w:rFonts w:hint="eastAsia" w:ascii="Times New Roman" w:hAnsi="Times New Roman"/>
          <w:color w:val="000000"/>
          <w:szCs w:val="21"/>
        </w:rPr>
        <w:t>G</w:t>
      </w:r>
      <w:r>
        <w:rPr>
          <w:rFonts w:ascii="Times New Roman" w:hAnsi="Times New Roman"/>
          <w:color w:val="000000"/>
          <w:szCs w:val="21"/>
        </w:rPr>
        <w:t>uidepost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 xml:space="preserve">Item15, Satisfaction with outpatient guidepost; 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 xml:space="preserve">Toilet 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>h</w:t>
      </w:r>
      <w:r>
        <w:rPr>
          <w:rStyle w:val="8"/>
          <w:rFonts w:ascii="Times New Roman" w:hAnsi="Times New Roman" w:eastAsia="Segoe UI"/>
          <w:b w:val="0"/>
          <w:color w:val="000000"/>
          <w:szCs w:val="21"/>
        </w:rPr>
        <w:t>ygiene</w:t>
      </w:r>
      <w:r>
        <w:rPr>
          <w:rStyle w:val="8"/>
          <w:rFonts w:hint="eastAsia" w:ascii="Times New Roman" w:hAnsi="Times New Roman"/>
          <w:b w:val="0"/>
          <w:color w:val="000000"/>
          <w:szCs w:val="21"/>
        </w:rPr>
        <w:t xml:space="preserve"> =</w:t>
      </w:r>
      <w:r>
        <w:rPr>
          <w:rStyle w:val="8"/>
          <w:rFonts w:ascii="Times New Roman" w:hAnsi="Times New Roman"/>
          <w:b w:val="0"/>
          <w:color w:val="000000"/>
          <w:szCs w:val="21"/>
        </w:rPr>
        <w:t xml:space="preserve"> </w:t>
      </w:r>
      <w:r>
        <w:rPr>
          <w:rFonts w:ascii="Times New Roman" w:hAnsi="Times New Roman"/>
          <w:color w:val="000000"/>
          <w:szCs w:val="21"/>
        </w:rPr>
        <w:t>Item16, Satisfaction with hygiene situation of the toilet.</w:t>
      </w:r>
    </w:p>
    <w:p>
      <w:pPr>
        <w:rPr>
          <w:rStyle w:val="8"/>
          <w:rFonts w:hint="default" w:ascii="Times New Roman" w:hAnsi="Times New Roman" w:eastAsia="Segoe UI"/>
          <w:bCs/>
          <w:color w:val="000000"/>
          <w:szCs w:val="21"/>
          <w:lang w:val="en-US" w:eastAsia="zh-CN"/>
        </w:rPr>
      </w:pPr>
    </w:p>
    <w:sectPr>
      <w:footerReference r:id="rId5" w:type="first"/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ans-serif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Rockwell">
    <w:panose1 w:val="02060603020205020403"/>
    <w:charset w:val="00"/>
    <w:family w:val="roman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075322766" name="Text Box 3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alt="Information Classification: General" type="#_x0000_t202" style="position:absolute;left:0pt;height:25.55pt;width:163.5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DdY4p0wAAAAQBAAAPAAAAAAAAAAEAIAAAACIAAABk&#10;cnMvZG93bnJldi54bWxQSwECFAAUAAAACACHTuJAfm2JjEQCAACJBAAADgAAAAAAAAABACAAAAAi&#10;AQAAZHJzL2Uyb0RvYy54bWxQSwUGAAAAAAYABgBZAQAA2A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</w:pPr>
                    <w: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981930770" name="Text Box 2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alt="Information Classification: General" type="#_x0000_t202" style="position:absolute;left:0pt;height:25.55pt;width:163.5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g3WOKdMAAAAEAQAADwAAAAAAAAABACAAAAAiAAAAZHJz&#10;L2Rvd25yZXYueG1sUEsBAhQAFAAAAAgAh07iQE0o5uxCAgAAiAQAAA4AAAAAAAAAAQAgAAAAIgEA&#10;AGRycy9lMm9Eb2MueG1sUEsFBgAAAAAGAAYAWQEAANY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</w:pPr>
                    <w: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754857524" name="Text Box 1" descr="Information Classification: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Rockwell" w:hAnsi="Rockwell" w:eastAsia="Rockwell" w:cs="Rockwell"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alt="Information Classification: General" type="#_x0000_t202" style="position:absolute;left:0pt;height:25.55pt;width:163.5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N1jinTAAAABAEAAA8AAAAAAAAAAQAgAAAAIgAAAGRy&#10;cy9kb3ducmV2LnhtbFBLAQIUABQAAAAIAIdO4kDHxchFQwIAAIkEAAAOAAAAAAAAAAEAIAAAACIB&#10;AABkcnMvZTJvRG9jLnhtbFBLBQYAAAAABgAGAFkBAADX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</w:pPr>
                    <w:r>
                      <w:rPr>
                        <w:rFonts w:ascii="Rockwell" w:hAnsi="Rockwell" w:eastAsia="Rockwell" w:cs="Rockwell"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0ZDM3NWNhM2Y1MjA0NTRiZWIzNWUwY2M4NGRlY2MifQ=="/>
  </w:docVars>
  <w:rsids>
    <w:rsidRoot w:val="6CCA0C72"/>
    <w:rsid w:val="003B63B8"/>
    <w:rsid w:val="00431F99"/>
    <w:rsid w:val="00655C0C"/>
    <w:rsid w:val="00C16396"/>
    <w:rsid w:val="00D00553"/>
    <w:rsid w:val="15265B02"/>
    <w:rsid w:val="6194654C"/>
    <w:rsid w:val="6CCA0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qFormat/>
    <w:uiPriority w:val="0"/>
    <w:rPr>
      <w:sz w:val="20"/>
      <w:szCs w:val="20"/>
    </w:rPr>
  </w:style>
  <w:style w:type="paragraph" w:styleId="3">
    <w:name w:val="footer"/>
    <w:basedOn w:val="1"/>
    <w:link w:val="13"/>
    <w:qFormat/>
    <w:uiPriority w:val="0"/>
    <w:pPr>
      <w:tabs>
        <w:tab w:val="center" w:pos="4680"/>
        <w:tab w:val="right" w:pos="9360"/>
      </w:tabs>
    </w:pPr>
  </w:style>
  <w:style w:type="paragraph" w:styleId="4">
    <w:name w:val="annotation subject"/>
    <w:basedOn w:val="2"/>
    <w:next w:val="2"/>
    <w:link w:val="15"/>
    <w:qFormat/>
    <w:uiPriority w:val="0"/>
    <w:rPr>
      <w:b/>
      <w:bCs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character" w:styleId="11">
    <w:name w:val="HTML Code"/>
    <w:basedOn w:val="7"/>
    <w:qFormat/>
    <w:uiPriority w:val="0"/>
    <w:rPr>
      <w:rFonts w:ascii="Courier New" w:hAnsi="Courier New"/>
      <w:sz w:val="20"/>
    </w:rPr>
  </w:style>
  <w:style w:type="character" w:styleId="12">
    <w:name w:val="annotation reference"/>
    <w:basedOn w:val="7"/>
    <w:qFormat/>
    <w:uiPriority w:val="0"/>
    <w:rPr>
      <w:sz w:val="16"/>
      <w:szCs w:val="16"/>
    </w:rPr>
  </w:style>
  <w:style w:type="character" w:customStyle="1" w:styleId="13">
    <w:name w:val="Footer Char"/>
    <w:basedOn w:val="7"/>
    <w:link w:val="3"/>
    <w:qFormat/>
    <w:uiPriority w:val="0"/>
    <w:rPr>
      <w:kern w:val="2"/>
      <w:sz w:val="21"/>
      <w:szCs w:val="24"/>
      <w:lang w:eastAsia="zh-CN"/>
    </w:rPr>
  </w:style>
  <w:style w:type="character" w:customStyle="1" w:styleId="14">
    <w:name w:val="Comment Text Char"/>
    <w:basedOn w:val="7"/>
    <w:link w:val="2"/>
    <w:qFormat/>
    <w:uiPriority w:val="0"/>
    <w:rPr>
      <w:kern w:val="2"/>
      <w:lang w:eastAsia="zh-CN"/>
    </w:rPr>
  </w:style>
  <w:style w:type="character" w:customStyle="1" w:styleId="15">
    <w:name w:val="Comment Subject Char"/>
    <w:basedOn w:val="14"/>
    <w:link w:val="4"/>
    <w:qFormat/>
    <w:uiPriority w:val="0"/>
    <w:rPr>
      <w:b/>
      <w:bCs/>
      <w:kern w:val="2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tiff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1044</Words>
  <Characters>5953</Characters>
  <Lines>49</Lines>
  <Paragraphs>13</Paragraphs>
  <TotalTime>5</TotalTime>
  <ScaleCrop>false</ScaleCrop>
  <LinksUpToDate>false</LinksUpToDate>
  <CharactersWithSpaces>6984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2025-11-11T19:30:00Z</dcterms:created>
  <dc:creator>汪慧琳</dc:creator>
  <cp:lastModifiedBy>汪慧琳</cp:lastModifiedBy>
  <dcterms:modified xsi:type="dcterms:W3CDTF">2025-11-12T04:24:28Z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A0E71979E7E84301B4E123654A7469A9_11</vt:lpwstr>
  </property>
  <property fmtid="{D5CDD505-2E9C-101B-9397-08002B2CF9AE}" pid="4" name="ClassificationContentMarkingFooterShapeIds">
    <vt:lpwstr>68990034,3a871312,40181f8e</vt:lpwstr>
  </property>
  <property fmtid="{D5CDD505-2E9C-101B-9397-08002B2CF9AE}" pid="5" name="ClassificationContentMarkingFooterFontProps">
    <vt:lpwstr>#0078d7,9,Rockwell</vt:lpwstr>
  </property>
  <property fmtid="{D5CDD505-2E9C-101B-9397-08002B2CF9AE}" pid="6" name="ClassificationContentMarkingFooterText">
    <vt:lpwstr>Information Classification: General</vt:lpwstr>
  </property>
  <property fmtid="{D5CDD505-2E9C-101B-9397-08002B2CF9AE}" pid="7" name="MSIP_Label_2bbab825-a111-45e4-86a1-18cee0005896_Enabled">
    <vt:lpwstr>true</vt:lpwstr>
  </property>
  <property fmtid="{D5CDD505-2E9C-101B-9397-08002B2CF9AE}" pid="8" name="MSIP_Label_2bbab825-a111-45e4-86a1-18cee0005896_SetDate">
    <vt:lpwstr>2025-11-11T19:30:13Z</vt:lpwstr>
  </property>
  <property fmtid="{D5CDD505-2E9C-101B-9397-08002B2CF9AE}" pid="9" name="MSIP_Label_2bbab825-a111-45e4-86a1-18cee0005896_Method">
    <vt:lpwstr>Standard</vt:lpwstr>
  </property>
  <property fmtid="{D5CDD505-2E9C-101B-9397-08002B2CF9AE}" pid="10" name="MSIP_Label_2bbab825-a111-45e4-86a1-18cee0005896_Name">
    <vt:lpwstr>2bbab825-a111-45e4-86a1-18cee0005896</vt:lpwstr>
  </property>
  <property fmtid="{D5CDD505-2E9C-101B-9397-08002B2CF9AE}" pid="11" name="MSIP_Label_2bbab825-a111-45e4-86a1-18cee0005896_SiteId">
    <vt:lpwstr>2567d566-604c-408a-8a60-55d0dc9d9d6b</vt:lpwstr>
  </property>
  <property fmtid="{D5CDD505-2E9C-101B-9397-08002B2CF9AE}" pid="12" name="MSIP_Label_2bbab825-a111-45e4-86a1-18cee0005896_ActionId">
    <vt:lpwstr>2fdb3665-70f6-4a4b-a9d1-eee39c2264a8</vt:lpwstr>
  </property>
  <property fmtid="{D5CDD505-2E9C-101B-9397-08002B2CF9AE}" pid="13" name="MSIP_Label_2bbab825-a111-45e4-86a1-18cee0005896_ContentBits">
    <vt:lpwstr>2</vt:lpwstr>
  </property>
  <property fmtid="{D5CDD505-2E9C-101B-9397-08002B2CF9AE}" pid="14" name="MSIP_Label_2bbab825-a111-45e4-86a1-18cee0005896_Tag">
    <vt:lpwstr>10, 3, 0, 1</vt:lpwstr>
  </property>
</Properties>
</file>